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BA" w:rsidRPr="002013BA" w:rsidRDefault="00537BAD" w:rsidP="002013BA">
      <w:pPr>
        <w:ind w:right="34"/>
        <w:jc w:val="center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</w:rPr>
        <w:t xml:space="preserve">                          </w:t>
      </w:r>
      <w:r w:rsidR="002013BA" w:rsidRPr="002013B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3BA" w:rsidRPr="002013BA" w:rsidRDefault="002013BA" w:rsidP="002013BA">
      <w:pPr>
        <w:tabs>
          <w:tab w:val="left" w:pos="5954"/>
        </w:tabs>
        <w:ind w:right="34"/>
        <w:jc w:val="center"/>
        <w:rPr>
          <w:rFonts w:ascii="Times New Roman" w:hAnsi="Times New Roman"/>
          <w:b/>
          <w:sz w:val="28"/>
          <w:szCs w:val="28"/>
        </w:rPr>
      </w:pPr>
      <w:r w:rsidRPr="002013BA">
        <w:rPr>
          <w:rFonts w:ascii="Times New Roman" w:hAnsi="Times New Roman"/>
          <w:b/>
          <w:sz w:val="28"/>
          <w:szCs w:val="28"/>
        </w:rPr>
        <w:t xml:space="preserve">КОНТРОЛЬНО – СЧЕТНАЯ ПАЛАТА </w:t>
      </w:r>
    </w:p>
    <w:p w:rsidR="002013BA" w:rsidRPr="002013BA" w:rsidRDefault="002013BA" w:rsidP="002013BA">
      <w:pPr>
        <w:tabs>
          <w:tab w:val="left" w:pos="5954"/>
        </w:tabs>
        <w:ind w:right="34"/>
        <w:jc w:val="center"/>
        <w:rPr>
          <w:rFonts w:ascii="Times New Roman" w:hAnsi="Times New Roman"/>
          <w:b/>
          <w:sz w:val="28"/>
          <w:szCs w:val="28"/>
        </w:rPr>
      </w:pPr>
      <w:r w:rsidRPr="002013BA">
        <w:rPr>
          <w:rFonts w:ascii="Times New Roman" w:hAnsi="Times New Roman"/>
          <w:b/>
          <w:sz w:val="28"/>
          <w:szCs w:val="28"/>
        </w:rPr>
        <w:t xml:space="preserve">НАХОДКИНСКОГО </w:t>
      </w:r>
    </w:p>
    <w:p w:rsidR="002013BA" w:rsidRDefault="002013BA" w:rsidP="002013BA">
      <w:pPr>
        <w:tabs>
          <w:tab w:val="left" w:pos="5954"/>
        </w:tabs>
        <w:ind w:right="34"/>
        <w:jc w:val="center"/>
        <w:rPr>
          <w:rFonts w:ascii="Times New Roman" w:hAnsi="Times New Roman"/>
          <w:b/>
          <w:sz w:val="28"/>
          <w:szCs w:val="28"/>
        </w:rPr>
      </w:pPr>
      <w:r w:rsidRPr="002013BA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2013BA" w:rsidRDefault="002013BA" w:rsidP="002013BA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7400C6" w:rsidRDefault="002013BA" w:rsidP="002013BA">
      <w:pPr>
        <w:ind w:firstLine="36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деятельности за 2015 год</w:t>
      </w:r>
      <w:r>
        <w:rPr>
          <w:b/>
          <w:sz w:val="28"/>
          <w:szCs w:val="28"/>
        </w:rPr>
        <w:t xml:space="preserve">   </w:t>
      </w:r>
    </w:p>
    <w:p w:rsidR="00361CEB" w:rsidRDefault="0061596E" w:rsidP="00361CEB">
      <w:pPr>
        <w:pStyle w:val="a6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Настоящий </w:t>
      </w:r>
      <w:r w:rsidRPr="0061596E">
        <w:rPr>
          <w:sz w:val="26"/>
          <w:szCs w:val="26"/>
        </w:rPr>
        <w:t xml:space="preserve"> Отчет о деятельности МКУ «КСП НГО» </w:t>
      </w:r>
      <w:r>
        <w:rPr>
          <w:sz w:val="26"/>
          <w:szCs w:val="26"/>
        </w:rPr>
        <w:t xml:space="preserve"> </w:t>
      </w:r>
      <w:r w:rsidRPr="0061596E">
        <w:rPr>
          <w:sz w:val="26"/>
          <w:szCs w:val="26"/>
        </w:rPr>
        <w:t xml:space="preserve">(далее – Контрольно – счетная палата) </w:t>
      </w:r>
      <w:r>
        <w:rPr>
          <w:sz w:val="26"/>
          <w:szCs w:val="26"/>
        </w:rPr>
        <w:t xml:space="preserve"> за 2015 год </w:t>
      </w:r>
      <w:r w:rsidRPr="0061596E">
        <w:rPr>
          <w:sz w:val="26"/>
          <w:szCs w:val="26"/>
        </w:rPr>
        <w:t xml:space="preserve">составлен  в целях реализации Решения Думы НГО от 30.10 2013 года № 264 – НПА «О Контрольно – счетной палате Находкинского городского округа», положений Устава и Регламента Союза муниципальных контрольно-счетных органов, на основании Порядка, разработанного  Союзом МКСО. </w:t>
      </w:r>
    </w:p>
    <w:p w:rsidR="00361CEB" w:rsidRDefault="0061596E" w:rsidP="00361CEB">
      <w:pPr>
        <w:pStyle w:val="a6"/>
        <w:ind w:firstLine="708"/>
        <w:rPr>
          <w:sz w:val="26"/>
          <w:szCs w:val="26"/>
        </w:rPr>
      </w:pPr>
      <w:r w:rsidRPr="0061596E">
        <w:rPr>
          <w:sz w:val="26"/>
          <w:szCs w:val="26"/>
        </w:rPr>
        <w:t>При составлении Отчета  учитывались положения Бюджетного кодекса РФ,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Порядка, разработанного  Союзом МКСО, нормативных правовых актов Приморского края и Находкинского городского округа в части регулирования вопросов внешнего муниципального финансового контроля.</w:t>
      </w:r>
      <w:r w:rsidR="00361CEB" w:rsidRPr="00361CEB">
        <w:rPr>
          <w:sz w:val="26"/>
          <w:szCs w:val="26"/>
        </w:rPr>
        <w:t xml:space="preserve"> </w:t>
      </w:r>
      <w:r w:rsidR="00361CEB">
        <w:rPr>
          <w:sz w:val="26"/>
          <w:szCs w:val="26"/>
        </w:rPr>
        <w:t xml:space="preserve">В отчете представлены основные итоги деятельности Контрольно-счетной палаты НГО по реализации задач, возложенных на контрольно-счетные органы.                            </w:t>
      </w:r>
    </w:p>
    <w:p w:rsidR="0061596E" w:rsidRPr="00361CEB" w:rsidRDefault="00361CEB" w:rsidP="00361CEB">
      <w:pPr>
        <w:pStyle w:val="a6"/>
        <w:ind w:firstLine="708"/>
        <w:rPr>
          <w:b/>
          <w:sz w:val="26"/>
          <w:szCs w:val="26"/>
        </w:rPr>
      </w:pPr>
      <w:r w:rsidRPr="00361CEB">
        <w:rPr>
          <w:b/>
          <w:sz w:val="26"/>
          <w:szCs w:val="26"/>
        </w:rPr>
        <w:t xml:space="preserve">Структура </w:t>
      </w:r>
      <w:r w:rsidR="0061596E" w:rsidRPr="00361CEB">
        <w:rPr>
          <w:b/>
          <w:sz w:val="26"/>
          <w:szCs w:val="26"/>
        </w:rPr>
        <w:t>отчета о деятельности</w:t>
      </w:r>
      <w:r w:rsidRPr="00361CEB">
        <w:rPr>
          <w:b/>
          <w:sz w:val="26"/>
          <w:szCs w:val="26"/>
        </w:rPr>
        <w:t xml:space="preserve"> </w:t>
      </w:r>
      <w:r w:rsidR="0061596E" w:rsidRPr="00361CEB">
        <w:rPr>
          <w:b/>
          <w:sz w:val="26"/>
          <w:szCs w:val="26"/>
        </w:rPr>
        <w:t>КСП НГО</w:t>
      </w:r>
    </w:p>
    <w:p w:rsidR="0061596E" w:rsidRPr="0061596E" w:rsidRDefault="0061596E" w:rsidP="0061596E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596E">
        <w:rPr>
          <w:rFonts w:ascii="Times New Roman" w:eastAsia="Times New Roman" w:hAnsi="Times New Roman"/>
          <w:sz w:val="26"/>
          <w:szCs w:val="26"/>
          <w:lang w:eastAsia="ru-RU"/>
        </w:rPr>
        <w:t>Отчёт о деятельности Контрольно-счетной  палаты  представлен в форме таблицы «Основные показатели деятельности МКУ «КСП НГО» за отчётный период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1596E">
        <w:rPr>
          <w:rFonts w:ascii="Times New Roman" w:eastAsia="Times New Roman" w:hAnsi="Times New Roman"/>
          <w:sz w:val="26"/>
          <w:szCs w:val="26"/>
          <w:lang w:eastAsia="ru-RU"/>
        </w:rPr>
        <w:t>и  Пояснительной записки</w:t>
      </w:r>
      <w:r w:rsidR="002356A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159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1596E" w:rsidRPr="0061596E" w:rsidRDefault="0061596E" w:rsidP="0061596E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596E">
        <w:rPr>
          <w:rFonts w:ascii="Times New Roman" w:eastAsia="Times New Roman" w:hAnsi="Times New Roman"/>
          <w:sz w:val="26"/>
          <w:szCs w:val="26"/>
          <w:lang w:eastAsia="ru-RU"/>
        </w:rPr>
        <w:t xml:space="preserve">Отчет в форме таблицы </w:t>
      </w:r>
      <w:r w:rsidR="00DC325F" w:rsidRPr="0061596E">
        <w:rPr>
          <w:rFonts w:ascii="Times New Roman" w:eastAsia="Times New Roman" w:hAnsi="Times New Roman"/>
          <w:sz w:val="26"/>
          <w:szCs w:val="26"/>
          <w:lang w:eastAsia="ru-RU"/>
        </w:rPr>
        <w:t>«Основные показатели деятельности МКУ «КСП НГО» за отчётный период</w:t>
      </w:r>
      <w:r w:rsidR="00DC325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1596E">
        <w:rPr>
          <w:rFonts w:ascii="Times New Roman" w:eastAsia="Times New Roman" w:hAnsi="Times New Roman"/>
          <w:sz w:val="26"/>
          <w:szCs w:val="26"/>
          <w:lang w:eastAsia="ru-RU"/>
        </w:rPr>
        <w:t>отражает показатели в стоимостном и натуральном измерении и состоит из 6 разделов:</w:t>
      </w:r>
    </w:p>
    <w:p w:rsidR="0061596E" w:rsidRPr="0061596E" w:rsidRDefault="0061596E" w:rsidP="0061596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596E">
        <w:rPr>
          <w:rFonts w:ascii="Times New Roman" w:eastAsia="Times New Roman" w:hAnsi="Times New Roman"/>
          <w:sz w:val="26"/>
          <w:szCs w:val="26"/>
          <w:lang w:eastAsia="ru-RU"/>
        </w:rPr>
        <w:t>1) правовой статус Контрольно – счетной палаты, численность и профессиональная подготовка сотрудников;</w:t>
      </w:r>
    </w:p>
    <w:p w:rsidR="0061596E" w:rsidRPr="0061596E" w:rsidRDefault="0061596E" w:rsidP="0061596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596E">
        <w:rPr>
          <w:rFonts w:ascii="Times New Roman" w:eastAsia="Times New Roman" w:hAnsi="Times New Roman"/>
          <w:sz w:val="26"/>
          <w:szCs w:val="26"/>
          <w:lang w:eastAsia="ru-RU"/>
        </w:rPr>
        <w:t>2) контрольная деятельность;</w:t>
      </w:r>
    </w:p>
    <w:p w:rsidR="0061596E" w:rsidRPr="0061596E" w:rsidRDefault="0061596E" w:rsidP="0061596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596E">
        <w:rPr>
          <w:rFonts w:ascii="Times New Roman" w:eastAsia="Times New Roman" w:hAnsi="Times New Roman"/>
          <w:sz w:val="26"/>
          <w:szCs w:val="26"/>
          <w:lang w:eastAsia="ru-RU"/>
        </w:rPr>
        <w:t>3) экспертно-аналитическая деятельность;</w:t>
      </w:r>
    </w:p>
    <w:p w:rsidR="0061596E" w:rsidRPr="0061596E" w:rsidRDefault="0061596E" w:rsidP="0061596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596E">
        <w:rPr>
          <w:rFonts w:ascii="Times New Roman" w:eastAsia="Times New Roman" w:hAnsi="Times New Roman"/>
          <w:sz w:val="26"/>
          <w:szCs w:val="26"/>
          <w:lang w:eastAsia="ru-RU"/>
        </w:rPr>
        <w:t xml:space="preserve"> 4) реализация результатов контрольных и экспертно-аналитических мероприятий;</w:t>
      </w:r>
    </w:p>
    <w:p w:rsidR="0061596E" w:rsidRPr="0061596E" w:rsidRDefault="0061596E" w:rsidP="0061596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596E">
        <w:rPr>
          <w:rFonts w:ascii="Times New Roman" w:eastAsia="Times New Roman" w:hAnsi="Times New Roman"/>
          <w:sz w:val="26"/>
          <w:szCs w:val="26"/>
          <w:lang w:eastAsia="ru-RU"/>
        </w:rPr>
        <w:t xml:space="preserve"> 5) гласность;</w:t>
      </w:r>
    </w:p>
    <w:p w:rsidR="00361CEB" w:rsidRDefault="0061596E" w:rsidP="002356AD">
      <w:pPr>
        <w:spacing w:after="0" w:line="240" w:lineRule="auto"/>
        <w:ind w:firstLine="709"/>
        <w:rPr>
          <w:b/>
          <w:sz w:val="28"/>
          <w:szCs w:val="28"/>
        </w:rPr>
      </w:pPr>
      <w:r w:rsidRPr="0061596E">
        <w:rPr>
          <w:rFonts w:ascii="Times New Roman" w:eastAsia="Times New Roman" w:hAnsi="Times New Roman"/>
          <w:sz w:val="26"/>
          <w:szCs w:val="26"/>
          <w:lang w:eastAsia="ru-RU"/>
        </w:rPr>
        <w:t xml:space="preserve"> 6) финансовое обеспечение деятельности Контрольно-счетной палаты.</w:t>
      </w:r>
      <w:r w:rsidR="002013BA">
        <w:rPr>
          <w:b/>
          <w:sz w:val="28"/>
          <w:szCs w:val="28"/>
        </w:rPr>
        <w:t xml:space="preserve">  </w:t>
      </w:r>
    </w:p>
    <w:p w:rsidR="0072080A" w:rsidRDefault="002013BA" w:rsidP="0072080A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</w:p>
    <w:p w:rsidR="001D293A" w:rsidRDefault="00DF1F50" w:rsidP="007208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Ос</w:t>
      </w:r>
      <w:r w:rsidR="004F00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новные показатели деятельности</w:t>
      </w:r>
    </w:p>
    <w:p w:rsidR="004F0000" w:rsidRDefault="002013BA" w:rsidP="004F0000">
      <w:pPr>
        <w:tabs>
          <w:tab w:val="left" w:pos="1148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МКУ «Контрольно – счетная палата </w:t>
      </w:r>
      <w:r w:rsidR="001D29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Находкинского городского округа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4F00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2015 году </w:t>
      </w:r>
    </w:p>
    <w:p w:rsidR="004F0000" w:rsidRDefault="004F0000" w:rsidP="004F00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(наименование контрольно-счётного органа)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7812"/>
        <w:gridCol w:w="1395"/>
        <w:gridCol w:w="15"/>
        <w:gridCol w:w="8"/>
        <w:gridCol w:w="260"/>
      </w:tblGrid>
      <w:tr w:rsidR="001D293A" w:rsidTr="001D293A">
        <w:trPr>
          <w:trHeight w:val="6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93A" w:rsidRDefault="001D293A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93A" w:rsidTr="001D293A">
        <w:trPr>
          <w:trHeight w:val="7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 Правовой статус Контрольно-счетного органа, численность и профессиональная подготовка сотрудников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rPr>
          <w:trHeight w:val="4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КСО в структуре представительного органа муниципального образования (+/-)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rPr>
          <w:trHeight w:val="2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rPr>
          <w:trHeight w:val="4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Численность сотрудников, прошедших обучение по программе повышения квалификации за последние три года, чел.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1.6.1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том числе в отчётном году, чел.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rPr>
          <w:trHeight w:val="361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 Контрольная деятельность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93A" w:rsidTr="001D293A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>2.1.2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  <w:t>в том числе по аудиту в сфере закупок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объектов, охваченных при проведении контрольных мероприятий (ед.) 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2.2.1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2.2.2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муниципальных учреждений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2.2.3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муниципальных предприятий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2.2.4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прочих организаций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 w:rsidP="00DC3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Объем проверенных средств, всего, тыс. руб., в том числе: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442 146,67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477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2.3.1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 w:rsidP="00DC3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объем проверенных бюджетных средств, тыс. руб.          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349 760,12</w:t>
            </w:r>
          </w:p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2.3.2.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 w:rsidP="00DC32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  <w:t xml:space="preserve">объем проверенных бюджетных средств по аудиту в сфере закупок, тыс. руб.                                                                                              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54 512,59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1D29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Справочно: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93A" w:rsidRDefault="001D293A" w:rsidP="001D2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 w:rsidP="003C69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Объем расходных обязательств, утвержденных в бюджете муниципального образования на 2015 год, тыс. руб.                                     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3 409 226,5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293A" w:rsidRDefault="001D293A" w:rsidP="001D29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Выявлено нарушений и недостатков, всего, тыс. руб.,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CE6E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311,50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1D29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2.5.1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нецелевое использование бюджетных средств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DC3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93A" w:rsidRDefault="001D293A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D293A" w:rsidRDefault="001D293A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D293A" w:rsidRDefault="001D293A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D293A" w:rsidRDefault="001D293A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rPr>
          <w:trHeight w:val="2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2.5.2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неэффективное использование бюджетных средств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rPr>
          <w:trHeight w:val="2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2.6.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275,95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rPr>
          <w:trHeight w:val="40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 Экспертно-аналитическая деятельность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6"/>
                <w:szCs w:val="26"/>
                <w:lang w:eastAsia="ru-RU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>3.1.2.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>проведено мероприятий по аудиту в сфере закупок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количество подготовленных КСО предложений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rPr>
          <w:trHeight w:val="3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количество предложений КСО, учтенных при принятии решений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rPr>
          <w:trHeight w:val="651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4. Реализация результатов контрольных и </w:t>
            </w:r>
          </w:p>
          <w:p w:rsidR="001D293A" w:rsidRDefault="001D293A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экспертно-аналитических мероприятий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93A" w:rsidTr="001D293A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Направлено представлений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4.1.1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снято с контроля представлений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Направлено предписаний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4.2.1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снято с контроля предписаний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>Устранено финансовых нарушений</w:t>
            </w:r>
            <w:r>
              <w:rPr>
                <w:rFonts w:ascii="Times New Roman" w:eastAsia="Times New Roman" w:hAnsi="Times New Roman"/>
                <w:kern w:val="32"/>
                <w:sz w:val="26"/>
                <w:szCs w:val="26"/>
                <w:lang w:eastAsia="ru-RU"/>
              </w:rPr>
              <w:t>, тыс. руб.,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DF1F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10,45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 xml:space="preserve"> возмещено средств в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 xml:space="preserve"> возмещено средств организаций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 xml:space="preserve"> выполнено работ, оказано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DF1F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10,45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>Устранено нарушений установленного порядка</w:t>
            </w:r>
            <w:r>
              <w:rPr>
                <w:rFonts w:ascii="Times New Roman" w:hAnsi="Times New Roman"/>
                <w:b/>
                <w:bCs/>
                <w:kern w:val="3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>управления и распоряжения имуществом, тыс. 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DC3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275,95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>Справочно: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4.5.1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>Привлечено к дисциплинарной ответственности, чел.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9D5F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2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4.5.2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>Направлено материалов в правоохранительные органы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4.5.3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DC3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5 213,50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rPr>
          <w:trHeight w:val="37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 Гласность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публикаций в СМИ, отражающих деятельность КСО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RPr="00596925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EC1B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 собствен-ный сайт КСП НГО,</w:t>
            </w:r>
          </w:p>
          <w:p w:rsidR="001D293A" w:rsidRDefault="001D293A" w:rsidP="00EC1B4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- mail: ksp@ksp-</w:t>
            </w:r>
          </w:p>
          <w:p w:rsidR="001D293A" w:rsidRPr="00361CEB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nakhodka.ru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93A" w:rsidRPr="00361CEB" w:rsidRDefault="001D293A" w:rsidP="00EC1B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D293A" w:rsidTr="0072080A">
        <w:trPr>
          <w:trHeight w:val="388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 Финансовое обеспечение деятельности контрольно-счетного органа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293A" w:rsidRDefault="001D293A" w:rsidP="001D293A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80A" w:rsidTr="0072080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0A" w:rsidRDefault="0072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0A" w:rsidRDefault="007208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Затраты на содержание контрольно-счетного органа в 2015 году, тыс. руб. (факт)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0A" w:rsidRDefault="0072080A" w:rsidP="00DC3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4 244,5</w:t>
            </w: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0A" w:rsidRDefault="0072080A" w:rsidP="0072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Запланировано средств на содержание контрольно-счетного органа в бюджете на 2016 год, тыс. руб.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 w:rsidP="00DC3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4 405,0</w:t>
            </w:r>
          </w:p>
        </w:tc>
        <w:tc>
          <w:tcPr>
            <w:tcW w:w="28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293A" w:rsidRDefault="001D293A" w:rsidP="001D29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93A" w:rsidTr="001D293A">
        <w:trPr>
          <w:trHeight w:val="254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Справочно:</w:t>
            </w:r>
          </w:p>
        </w:tc>
        <w:tc>
          <w:tcPr>
            <w:tcW w:w="283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293A" w:rsidRDefault="001D293A" w:rsidP="001D2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93A" w:rsidTr="001D293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3A" w:rsidRDefault="001D2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Указать, состоит ли контрольно-счетный орган в союзе муниципальных контрольно-счетных органов РФ (СМКСО) (да/нет)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A" w:rsidRDefault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28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93A" w:rsidRDefault="001D293A" w:rsidP="001D29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50DA" w:rsidRDefault="00EC50DA" w:rsidP="00DC32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843" w:rsidRPr="00576D28" w:rsidRDefault="004F0000" w:rsidP="00DC32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6D28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A7843" w:rsidRPr="00576D28">
        <w:rPr>
          <w:rFonts w:ascii="Times New Roman" w:eastAsia="Times New Roman" w:hAnsi="Times New Roman"/>
          <w:b/>
          <w:sz w:val="28"/>
          <w:szCs w:val="28"/>
          <w:lang w:eastAsia="ru-RU"/>
        </w:rPr>
        <w:t>ояснительная записка</w:t>
      </w:r>
    </w:p>
    <w:p w:rsidR="004F0000" w:rsidRPr="00576D28" w:rsidRDefault="00CA7843" w:rsidP="00DC32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6D28">
        <w:rPr>
          <w:rFonts w:ascii="Times New Roman" w:eastAsia="Times New Roman" w:hAnsi="Times New Roman"/>
          <w:b/>
          <w:sz w:val="28"/>
          <w:szCs w:val="28"/>
          <w:lang w:eastAsia="ru-RU"/>
        </w:rPr>
        <w:t>К Отчету о деятельности МКУ «КСП НГО» за 2015 год</w:t>
      </w:r>
    </w:p>
    <w:p w:rsidR="00361CEB" w:rsidRDefault="00DC325F" w:rsidP="00361CEB">
      <w:pPr>
        <w:pStyle w:val="a6"/>
        <w:ind w:firstLine="708"/>
        <w:rPr>
          <w:sz w:val="26"/>
          <w:szCs w:val="26"/>
        </w:rPr>
      </w:pPr>
      <w:r>
        <w:rPr>
          <w:sz w:val="26"/>
          <w:szCs w:val="26"/>
        </w:rPr>
        <w:t>В 2015 году Контрольно-счетная палата   НГО осуществляла контрольную, экспертно-аналитическую, информационную и иные виды деятельности, обеспечивая еди</w:t>
      </w:r>
      <w:r w:rsidR="00576D28">
        <w:rPr>
          <w:sz w:val="26"/>
          <w:szCs w:val="26"/>
        </w:rPr>
        <w:t>ную систему контроля исполнения</w:t>
      </w:r>
      <w:r>
        <w:rPr>
          <w:sz w:val="26"/>
          <w:szCs w:val="26"/>
        </w:rPr>
        <w:t xml:space="preserve"> местного бюджета в соответствии с Планом работы,  принятым Постановлением Коллегии КСП от 22.12.2014 года, протокол №16 и утвержденным распоряжением председателя КСП НГО № 77- Р от 22.12.2014 года. </w:t>
      </w:r>
    </w:p>
    <w:p w:rsidR="00361CEB" w:rsidRDefault="00361CEB" w:rsidP="00576D28">
      <w:pPr>
        <w:pStyle w:val="a6"/>
        <w:ind w:firstLine="708"/>
        <w:rPr>
          <w:b/>
          <w:sz w:val="28"/>
          <w:szCs w:val="28"/>
        </w:rPr>
      </w:pPr>
      <w:r>
        <w:rPr>
          <w:rStyle w:val="s1"/>
          <w:sz w:val="26"/>
          <w:szCs w:val="26"/>
        </w:rPr>
        <w:t>Являясь органом местного самоуправления,  КСП НГО обладает правами юридического лица, организационной и функциональной независимостью и осуществляет свою деятельность самостоятельно. Организационно – правовая форма -  муниципальное казенное учреждение.</w:t>
      </w:r>
    </w:p>
    <w:p w:rsidR="004F0000" w:rsidRPr="00576D28" w:rsidRDefault="004F0000" w:rsidP="00576D28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D28">
        <w:rPr>
          <w:rFonts w:ascii="Times New Roman" w:eastAsia="Times New Roman" w:hAnsi="Times New Roman"/>
          <w:sz w:val="26"/>
          <w:szCs w:val="26"/>
          <w:lang w:eastAsia="ru-RU"/>
        </w:rPr>
        <w:t>Правовой статус К</w:t>
      </w:r>
      <w:r w:rsidR="00981B56" w:rsidRPr="00576D28">
        <w:rPr>
          <w:rFonts w:ascii="Times New Roman" w:eastAsia="Times New Roman" w:hAnsi="Times New Roman"/>
          <w:sz w:val="26"/>
          <w:szCs w:val="26"/>
          <w:lang w:eastAsia="ru-RU"/>
        </w:rPr>
        <w:t>онтрольно – счетной палаты,</w:t>
      </w:r>
      <w:r w:rsidRPr="00576D28">
        <w:rPr>
          <w:rFonts w:ascii="Times New Roman" w:eastAsia="Times New Roman" w:hAnsi="Times New Roman"/>
          <w:sz w:val="26"/>
          <w:szCs w:val="26"/>
          <w:lang w:eastAsia="ru-RU"/>
        </w:rPr>
        <w:t xml:space="preserve"> численность</w:t>
      </w:r>
    </w:p>
    <w:p w:rsidR="004F0000" w:rsidRPr="00576D28" w:rsidRDefault="004F0000" w:rsidP="00964F0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D28">
        <w:rPr>
          <w:rFonts w:ascii="Times New Roman" w:eastAsia="Times New Roman" w:hAnsi="Times New Roman"/>
          <w:sz w:val="26"/>
          <w:szCs w:val="26"/>
          <w:lang w:eastAsia="ru-RU"/>
        </w:rPr>
        <w:t>и профессиональная подготовка сотрудников</w:t>
      </w:r>
    </w:p>
    <w:p w:rsidR="00981B56" w:rsidRPr="00576D28" w:rsidRDefault="00981B56" w:rsidP="00964F0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0000" w:rsidRDefault="004F0000" w:rsidP="00576D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D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981B56" w:rsidRPr="00576D28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настоящем </w:t>
      </w:r>
      <w:r w:rsidRPr="00576D28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разделе </w:t>
      </w:r>
      <w:r w:rsidR="00981B56" w:rsidRPr="00576D28">
        <w:rPr>
          <w:rFonts w:ascii="Times New Roman" w:eastAsia="Times New Roman" w:hAnsi="Times New Roman"/>
          <w:sz w:val="26"/>
          <w:szCs w:val="26"/>
          <w:lang w:eastAsia="ru-RU"/>
        </w:rPr>
        <w:t xml:space="preserve">Отчета </w:t>
      </w:r>
      <w:r w:rsidRPr="00576D28">
        <w:rPr>
          <w:rFonts w:ascii="Times New Roman" w:eastAsia="Times New Roman" w:hAnsi="Times New Roman"/>
          <w:sz w:val="26"/>
          <w:szCs w:val="26"/>
          <w:lang w:eastAsia="ru-RU"/>
        </w:rPr>
        <w:t>отра</w:t>
      </w:r>
      <w:r w:rsidR="00981B56" w:rsidRPr="00576D28">
        <w:rPr>
          <w:rFonts w:ascii="Times New Roman" w:eastAsia="Times New Roman" w:hAnsi="Times New Roman"/>
          <w:sz w:val="26"/>
          <w:szCs w:val="26"/>
          <w:lang w:eastAsia="ru-RU"/>
        </w:rPr>
        <w:t xml:space="preserve">жены </w:t>
      </w:r>
      <w:r w:rsidRPr="00576D28">
        <w:rPr>
          <w:rFonts w:ascii="Times New Roman" w:eastAsia="Times New Roman" w:hAnsi="Times New Roman"/>
          <w:sz w:val="26"/>
          <w:szCs w:val="26"/>
          <w:lang w:eastAsia="ru-RU"/>
        </w:rPr>
        <w:t>данные за период с 01 января по 31 декабря</w:t>
      </w:r>
      <w:r w:rsidR="00981B56" w:rsidRPr="00576D28">
        <w:rPr>
          <w:rFonts w:ascii="Times New Roman" w:eastAsia="Times New Roman" w:hAnsi="Times New Roman"/>
          <w:sz w:val="26"/>
          <w:szCs w:val="26"/>
          <w:lang w:eastAsia="ru-RU"/>
        </w:rPr>
        <w:t xml:space="preserve"> 2015 года</w:t>
      </w:r>
      <w:r w:rsidRPr="00576D2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76D28" w:rsidRDefault="00576D28" w:rsidP="00576D28">
      <w:pPr>
        <w:spacing w:line="240" w:lineRule="auto"/>
        <w:ind w:firstLine="708"/>
        <w:rPr>
          <w:rStyle w:val="s1"/>
          <w:rFonts w:ascii="Times New Roman" w:eastAsiaTheme="minorHAnsi" w:hAnsi="Times New Roman"/>
        </w:rPr>
      </w:pPr>
      <w:r>
        <w:rPr>
          <w:rStyle w:val="s1"/>
          <w:rFonts w:ascii="Times New Roman" w:hAnsi="Times New Roman"/>
          <w:sz w:val="26"/>
          <w:szCs w:val="26"/>
        </w:rPr>
        <w:t>Фактическая численность сотрудников в соответствии с Уставом НГО,  по состоянию на  31.12.2015 года, составляет 4 человека:</w:t>
      </w:r>
    </w:p>
    <w:p w:rsidR="00576D28" w:rsidRDefault="00576D28" w:rsidP="00576D28">
      <w:pPr>
        <w:spacing w:line="240" w:lineRule="auto"/>
        <w:rPr>
          <w:rStyle w:val="s1"/>
          <w:rFonts w:ascii="Times New Roman" w:hAnsi="Times New Roman"/>
          <w:sz w:val="26"/>
          <w:szCs w:val="26"/>
        </w:rPr>
      </w:pPr>
      <w:r>
        <w:rPr>
          <w:rStyle w:val="s1"/>
          <w:rFonts w:ascii="Times New Roman" w:hAnsi="Times New Roman"/>
          <w:sz w:val="26"/>
          <w:szCs w:val="26"/>
        </w:rPr>
        <w:t>- председатель  КСП – 1 ед.</w:t>
      </w:r>
    </w:p>
    <w:p w:rsidR="00576D28" w:rsidRDefault="00576D28" w:rsidP="00576D28">
      <w:pPr>
        <w:spacing w:line="240" w:lineRule="auto"/>
        <w:rPr>
          <w:rStyle w:val="s1"/>
          <w:rFonts w:ascii="Times New Roman" w:hAnsi="Times New Roman"/>
          <w:sz w:val="26"/>
          <w:szCs w:val="26"/>
        </w:rPr>
      </w:pPr>
      <w:r>
        <w:rPr>
          <w:rStyle w:val="s1"/>
          <w:rFonts w:ascii="Times New Roman" w:hAnsi="Times New Roman"/>
          <w:sz w:val="26"/>
          <w:szCs w:val="26"/>
        </w:rPr>
        <w:t>- аудитор КСП – 2 ед.</w:t>
      </w:r>
    </w:p>
    <w:p w:rsidR="00576D28" w:rsidRDefault="00576D28" w:rsidP="00576D28">
      <w:pPr>
        <w:spacing w:line="240" w:lineRule="auto"/>
        <w:rPr>
          <w:rStyle w:val="s1"/>
          <w:rFonts w:ascii="Times New Roman" w:hAnsi="Times New Roman"/>
          <w:sz w:val="26"/>
          <w:szCs w:val="26"/>
        </w:rPr>
      </w:pPr>
      <w:r>
        <w:rPr>
          <w:rStyle w:val="s1"/>
          <w:rFonts w:ascii="Times New Roman" w:hAnsi="Times New Roman"/>
          <w:sz w:val="26"/>
          <w:szCs w:val="26"/>
        </w:rPr>
        <w:t>- специалист 1 разряда (бухгалтер) – 1 ед.</w:t>
      </w:r>
    </w:p>
    <w:p w:rsidR="00576D28" w:rsidRPr="00576D28" w:rsidRDefault="00576D28" w:rsidP="00576D28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Style w:val="s1"/>
          <w:rFonts w:ascii="Times New Roman" w:hAnsi="Times New Roman"/>
          <w:sz w:val="26"/>
          <w:szCs w:val="26"/>
        </w:rPr>
        <w:t xml:space="preserve"> </w:t>
      </w:r>
      <w:r>
        <w:rPr>
          <w:rStyle w:val="s1"/>
          <w:rFonts w:ascii="Times New Roman" w:hAnsi="Times New Roman"/>
          <w:sz w:val="26"/>
          <w:szCs w:val="26"/>
        </w:rPr>
        <w:tab/>
        <w:t xml:space="preserve">Все сотрудники Контрольно – счетной палаты  имеют высшее образование и опыт работы в области муниципального контроля.  </w:t>
      </w:r>
    </w:p>
    <w:p w:rsidR="002D0673" w:rsidRPr="00576D28" w:rsidRDefault="00981B56" w:rsidP="002D0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D28">
        <w:rPr>
          <w:rFonts w:ascii="Times New Roman" w:eastAsia="Times New Roman" w:hAnsi="Times New Roman"/>
          <w:sz w:val="26"/>
          <w:szCs w:val="26"/>
          <w:lang w:eastAsia="ru-RU"/>
        </w:rPr>
        <w:t>В 2015</w:t>
      </w:r>
      <w:r w:rsidR="003F78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6D28">
        <w:rPr>
          <w:rFonts w:ascii="Times New Roman" w:eastAsia="Times New Roman" w:hAnsi="Times New Roman"/>
          <w:sz w:val="26"/>
          <w:szCs w:val="26"/>
          <w:lang w:eastAsia="ru-RU"/>
        </w:rPr>
        <w:t xml:space="preserve">году сотрудники Контрольно – счетной палаты в составе 3 человек прошли обучение по </w:t>
      </w:r>
      <w:r w:rsidR="002D0673" w:rsidRPr="00576D28">
        <w:rPr>
          <w:rFonts w:ascii="Times New Roman" w:eastAsia="Times New Roman" w:hAnsi="Times New Roman"/>
          <w:sz w:val="26"/>
          <w:szCs w:val="26"/>
          <w:lang w:eastAsia="ru-RU"/>
        </w:rPr>
        <w:t>программам повышения квалификации и получили соответствующие документы. Сведения о сотрудниках, прошедших обучение, тематике программ повышения квалификации и полученных документах (удостоверение, свидетельство и др.), представлены в таблице 1.</w:t>
      </w:r>
    </w:p>
    <w:p w:rsidR="002D0673" w:rsidRPr="00576D28" w:rsidRDefault="002D0673" w:rsidP="002D0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50DA" w:rsidRDefault="002D0673" w:rsidP="002D0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D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:rsidR="00EC50DA" w:rsidRDefault="00EC50DA" w:rsidP="002D0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50DA" w:rsidRDefault="00EC50DA" w:rsidP="002D0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50DA" w:rsidRDefault="00EC50DA" w:rsidP="002D0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50DA" w:rsidRDefault="00EC50DA" w:rsidP="002D0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50DA" w:rsidRDefault="00EC50DA" w:rsidP="002D0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0673" w:rsidRPr="00576D28" w:rsidRDefault="00EC50DA" w:rsidP="002D0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</w:t>
      </w:r>
      <w:r w:rsidR="002D0673" w:rsidRPr="00576D28">
        <w:rPr>
          <w:rFonts w:ascii="Times New Roman" w:eastAsia="Times New Roman" w:hAnsi="Times New Roman"/>
          <w:sz w:val="26"/>
          <w:szCs w:val="26"/>
          <w:lang w:eastAsia="ru-RU"/>
        </w:rPr>
        <w:t xml:space="preserve">  Таблица 1</w:t>
      </w:r>
    </w:p>
    <w:p w:rsidR="002D0673" w:rsidRPr="00576D28" w:rsidRDefault="002D0673" w:rsidP="002D06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329"/>
        <w:gridCol w:w="2002"/>
        <w:gridCol w:w="1746"/>
        <w:gridCol w:w="1557"/>
        <w:gridCol w:w="1116"/>
      </w:tblGrid>
      <w:tr w:rsidR="00F15495" w:rsidRPr="00576D28" w:rsidTr="005213AC">
        <w:tc>
          <w:tcPr>
            <w:tcW w:w="595" w:type="dxa"/>
          </w:tcPr>
          <w:p w:rsidR="002D0673" w:rsidRPr="00576D28" w:rsidRDefault="002D0673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2D0673" w:rsidRPr="00576D28" w:rsidRDefault="002D0673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329" w:type="dxa"/>
          </w:tcPr>
          <w:p w:rsidR="002D0673" w:rsidRPr="00576D28" w:rsidRDefault="002D0673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002" w:type="dxa"/>
          </w:tcPr>
          <w:p w:rsidR="002D0673" w:rsidRPr="00576D28" w:rsidRDefault="002D0673" w:rsidP="00981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</w:t>
            </w:r>
            <w:r w:rsidR="007208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 образовател</w:t>
            </w:r>
            <w:r w:rsidR="00981484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ь-</w:t>
            </w: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программ</w:t>
            </w:r>
          </w:p>
        </w:tc>
        <w:tc>
          <w:tcPr>
            <w:tcW w:w="1746" w:type="dxa"/>
          </w:tcPr>
          <w:p w:rsidR="002D0673" w:rsidRPr="00576D28" w:rsidRDefault="002D0673" w:rsidP="00981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</w:t>
            </w:r>
            <w:r w:rsidR="00981484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 полученного документа о повышении квалифи</w:t>
            </w:r>
            <w:r w:rsidR="00981484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ка-</w:t>
            </w: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1557" w:type="dxa"/>
          </w:tcPr>
          <w:p w:rsidR="00F15495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</w:t>
            </w:r>
            <w:r w:rsidR="00F15495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2D0673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ность</w:t>
            </w:r>
          </w:p>
          <w:p w:rsidR="00981484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(Ф.И.О.)</w:t>
            </w:r>
          </w:p>
        </w:tc>
        <w:tc>
          <w:tcPr>
            <w:tcW w:w="1116" w:type="dxa"/>
          </w:tcPr>
          <w:p w:rsidR="002D0673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Приме-чания</w:t>
            </w:r>
          </w:p>
        </w:tc>
      </w:tr>
      <w:tr w:rsidR="00F15495" w:rsidRPr="00576D28" w:rsidTr="005213AC">
        <w:trPr>
          <w:trHeight w:val="360"/>
        </w:trPr>
        <w:tc>
          <w:tcPr>
            <w:tcW w:w="595" w:type="dxa"/>
          </w:tcPr>
          <w:p w:rsidR="002D0673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9" w:type="dxa"/>
          </w:tcPr>
          <w:p w:rsidR="002D0673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ФБУ «Государствен-ный НИИ Счетной палаты РФ»</w:t>
            </w:r>
          </w:p>
          <w:p w:rsidR="00981484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81484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81484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81484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81484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81484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Филиал ФБУ</w:t>
            </w:r>
          </w:p>
          <w:p w:rsidR="00981484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«Государствен-ный НИИ </w:t>
            </w:r>
            <w:r w:rsidR="005213AC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системного анализа </w:t>
            </w: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Счетной палаты РФ» </w:t>
            </w:r>
            <w:r w:rsidR="005213AC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Сибирском федеральном округе</w:t>
            </w:r>
          </w:p>
          <w:p w:rsidR="00981484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</w:tcPr>
          <w:p w:rsidR="002D0673" w:rsidRPr="00576D28" w:rsidRDefault="00981484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«Актуальные вопросы финансового контроля и управления бюджетными ресурсами муниципаль-ных образований»</w:t>
            </w:r>
          </w:p>
          <w:p w:rsidR="005213AC" w:rsidRPr="00576D28" w:rsidRDefault="005213AC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«Аудит в сфере закупок товаров, работ, услуг для государствен-ных нужд»</w:t>
            </w:r>
          </w:p>
          <w:p w:rsidR="005213AC" w:rsidRPr="00576D28" w:rsidRDefault="005213AC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</w:tcPr>
          <w:p w:rsidR="002D0673" w:rsidRPr="00576D28" w:rsidRDefault="00576D28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981484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достовере-ние о повышении квалифика-ции</w:t>
            </w:r>
          </w:p>
          <w:p w:rsidR="005213AC" w:rsidRPr="00576D28" w:rsidRDefault="005213AC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76D28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5213AC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ертификат об участии в семинаре</w:t>
            </w:r>
          </w:p>
        </w:tc>
        <w:tc>
          <w:tcPr>
            <w:tcW w:w="1557" w:type="dxa"/>
          </w:tcPr>
          <w:p w:rsidR="002D0673" w:rsidRPr="00576D28" w:rsidRDefault="00576D28" w:rsidP="00981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981484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редседа-тель КСП НГО</w:t>
            </w:r>
            <w:r w:rsidR="00F15495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- </w:t>
            </w:r>
            <w:r w:rsidR="00981484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Гончарук</w:t>
            </w:r>
          </w:p>
        </w:tc>
        <w:tc>
          <w:tcPr>
            <w:tcW w:w="1116" w:type="dxa"/>
          </w:tcPr>
          <w:p w:rsidR="002D0673" w:rsidRPr="00576D28" w:rsidRDefault="002D0673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81484" w:rsidRPr="00576D28" w:rsidRDefault="00ED7318" w:rsidP="002D0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F15495" w:rsidRPr="00576D28" w:rsidTr="005213AC">
        <w:trPr>
          <w:trHeight w:val="600"/>
        </w:trPr>
        <w:tc>
          <w:tcPr>
            <w:tcW w:w="595" w:type="dxa"/>
          </w:tcPr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29" w:type="dxa"/>
          </w:tcPr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Филиал ФБУ</w:t>
            </w: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«Государствен-ный НИИ системного анализа Счетной палаты РФ» в Сибирском федеральном округе</w:t>
            </w: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72080A" w:rsidP="00720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То же</w:t>
            </w:r>
          </w:p>
        </w:tc>
        <w:tc>
          <w:tcPr>
            <w:tcW w:w="2002" w:type="dxa"/>
          </w:tcPr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«Проблемы организации бюджетного процесса в муниципаль-ных образованиях»</w:t>
            </w: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«Аудит в сфере закупок товаров, работ, услуг для государствен-ных нужд»</w:t>
            </w: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</w:tcPr>
          <w:p w:rsidR="005213AC" w:rsidRPr="00576D28" w:rsidRDefault="00576D28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</w:t>
            </w:r>
            <w:r w:rsidR="005213AC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достовере-ние о повышении квалифика-ции</w:t>
            </w: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213AC" w:rsidRPr="00576D28" w:rsidRDefault="00576D28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ED7318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5213AC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остовере-ние о повышении</w:t>
            </w: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квалифика-ции</w:t>
            </w:r>
          </w:p>
        </w:tc>
        <w:tc>
          <w:tcPr>
            <w:tcW w:w="1557" w:type="dxa"/>
          </w:tcPr>
          <w:p w:rsidR="005213AC" w:rsidRPr="00576D28" w:rsidRDefault="00576D28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5213AC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удитор</w:t>
            </w:r>
            <w:r w:rsidR="00F15495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</w:t>
            </w:r>
          </w:p>
          <w:p w:rsidR="005213AC" w:rsidRPr="00576D28" w:rsidRDefault="0072080A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Карабано</w:t>
            </w:r>
            <w:r w:rsidR="005213AC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</w:t>
            </w:r>
            <w:r w:rsidR="00F15495"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И.В.</w:t>
            </w:r>
          </w:p>
        </w:tc>
        <w:tc>
          <w:tcPr>
            <w:tcW w:w="1116" w:type="dxa"/>
          </w:tcPr>
          <w:p w:rsidR="005213AC" w:rsidRPr="00576D28" w:rsidRDefault="00ED7318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F15495" w:rsidRPr="00576D28" w:rsidTr="005213AC">
        <w:tc>
          <w:tcPr>
            <w:tcW w:w="595" w:type="dxa"/>
          </w:tcPr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29" w:type="dxa"/>
          </w:tcPr>
          <w:p w:rsidR="00F15495" w:rsidRPr="00576D28" w:rsidRDefault="00F15495" w:rsidP="00F15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Филиал ФБУ</w:t>
            </w:r>
          </w:p>
          <w:p w:rsidR="00F15495" w:rsidRPr="00576D28" w:rsidRDefault="00F15495" w:rsidP="00F15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«Государствен-ный НИИ системного анализа Счетной палаты РФ» в Сибирском федеральном округе</w:t>
            </w: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</w:tcPr>
          <w:p w:rsidR="005213AC" w:rsidRPr="00576D28" w:rsidRDefault="00F15495" w:rsidP="00F15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«Государствен-ный (муниципаль-ный) контроль в субъектах федерации</w:t>
            </w:r>
          </w:p>
        </w:tc>
        <w:tc>
          <w:tcPr>
            <w:tcW w:w="1746" w:type="dxa"/>
          </w:tcPr>
          <w:p w:rsidR="005213AC" w:rsidRPr="00576D28" w:rsidRDefault="0072080A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достовере-ние о повышении квалифика-ции</w:t>
            </w:r>
          </w:p>
        </w:tc>
        <w:tc>
          <w:tcPr>
            <w:tcW w:w="1557" w:type="dxa"/>
          </w:tcPr>
          <w:p w:rsidR="005213AC" w:rsidRDefault="0072080A" w:rsidP="00720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Аудитор –</w:t>
            </w:r>
          </w:p>
          <w:p w:rsidR="0072080A" w:rsidRDefault="0072080A" w:rsidP="00720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Кравченко</w:t>
            </w:r>
          </w:p>
          <w:p w:rsidR="0072080A" w:rsidRPr="00576D28" w:rsidRDefault="0072080A" w:rsidP="00720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В.В.</w:t>
            </w:r>
          </w:p>
        </w:tc>
        <w:tc>
          <w:tcPr>
            <w:tcW w:w="1116" w:type="dxa"/>
          </w:tcPr>
          <w:p w:rsidR="005213AC" w:rsidRPr="00576D28" w:rsidRDefault="00ED7318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6D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5213AC" w:rsidRPr="00576D28" w:rsidRDefault="005213AC" w:rsidP="00521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2080A" w:rsidRPr="0072080A" w:rsidRDefault="0072080A" w:rsidP="00576D28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080A" w:rsidRDefault="0072080A" w:rsidP="0072080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4F0000" w:rsidRPr="0072080A" w:rsidRDefault="0072080A" w:rsidP="0072080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4F0000" w:rsidRPr="0072080A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4F0000" w:rsidRPr="0072080A">
        <w:rPr>
          <w:rFonts w:ascii="Times New Roman" w:eastAsia="Times New Roman" w:hAnsi="Times New Roman"/>
          <w:sz w:val="26"/>
          <w:szCs w:val="26"/>
          <w:lang w:eastAsia="ru-RU"/>
        </w:rPr>
        <w:t>Контрольная деятельность</w:t>
      </w:r>
    </w:p>
    <w:p w:rsidR="00964F0A" w:rsidRPr="00B176C0" w:rsidRDefault="00964F0A" w:rsidP="004F00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76C0">
        <w:rPr>
          <w:rFonts w:ascii="Times New Roman" w:eastAsia="Times New Roman" w:hAnsi="Times New Roman"/>
          <w:sz w:val="26"/>
          <w:szCs w:val="26"/>
          <w:lang w:eastAsia="ru-RU"/>
        </w:rPr>
        <w:t xml:space="preserve">За 2015 год Контрольно – счетной палатой проведено </w:t>
      </w:r>
      <w:r w:rsidR="00576D28" w:rsidRPr="00B176C0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FE1978" w:rsidRPr="00B176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176C0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контрольных </w:t>
      </w:r>
      <w:r w:rsidR="00576D28" w:rsidRPr="00B176C0">
        <w:rPr>
          <w:rFonts w:ascii="Times New Roman" w:eastAsia="Times New Roman" w:hAnsi="Times New Roman"/>
          <w:sz w:val="26"/>
          <w:szCs w:val="26"/>
          <w:lang w:eastAsia="ru-RU"/>
        </w:rPr>
        <w:t xml:space="preserve">  мероприятия</w:t>
      </w:r>
      <w:r w:rsidR="00FE1978" w:rsidRPr="00B176C0">
        <w:rPr>
          <w:rFonts w:ascii="Times New Roman" w:eastAsia="Times New Roman" w:hAnsi="Times New Roman"/>
          <w:sz w:val="26"/>
          <w:szCs w:val="26"/>
          <w:lang w:eastAsia="ru-RU"/>
        </w:rPr>
        <w:t>, в том числе</w:t>
      </w:r>
      <w:r w:rsidR="004F0000" w:rsidRPr="00B176C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внешней проверке отчета об исполнении бюджета и бюджетной отчетности главных администраторов бюджетных средст</w:t>
      </w:r>
      <w:r w:rsidR="00FE1978" w:rsidRPr="00B176C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FE1978" w:rsidRPr="00B176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="000B00A4" w:rsidRPr="00B176C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E1978" w:rsidRPr="00B176C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1642F" w:rsidRPr="00B176C0" w:rsidRDefault="00467796" w:rsidP="004F00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76C0">
        <w:rPr>
          <w:rFonts w:ascii="Times New Roman" w:eastAsia="Times New Roman" w:hAnsi="Times New Roman"/>
          <w:sz w:val="26"/>
          <w:szCs w:val="26"/>
          <w:lang w:eastAsia="ru-RU"/>
        </w:rPr>
        <w:t>В Думу и администрацию Находкинского горо</w:t>
      </w:r>
      <w:r w:rsidR="00FE1978" w:rsidRPr="00B176C0">
        <w:rPr>
          <w:rFonts w:ascii="Times New Roman" w:eastAsia="Times New Roman" w:hAnsi="Times New Roman"/>
          <w:sz w:val="26"/>
          <w:szCs w:val="26"/>
          <w:lang w:eastAsia="ru-RU"/>
        </w:rPr>
        <w:t>дского округа по результатам контрольных мероприятий, составлено и направлено</w:t>
      </w:r>
      <w:r w:rsidR="004F0000" w:rsidRPr="00B176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6D28" w:rsidRPr="00B176C0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FE1978" w:rsidRPr="00B176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6D28" w:rsidRPr="00B176C0">
        <w:rPr>
          <w:rFonts w:ascii="Times New Roman" w:eastAsia="Times New Roman" w:hAnsi="Times New Roman"/>
          <w:sz w:val="26"/>
          <w:szCs w:val="26"/>
          <w:lang w:eastAsia="ru-RU"/>
        </w:rPr>
        <w:t>отчета</w:t>
      </w:r>
      <w:r w:rsidR="0072080A">
        <w:rPr>
          <w:rFonts w:ascii="Times New Roman" w:eastAsia="Times New Roman" w:hAnsi="Times New Roman"/>
          <w:sz w:val="26"/>
          <w:szCs w:val="26"/>
          <w:lang w:eastAsia="ru-RU"/>
        </w:rPr>
        <w:t xml:space="preserve"> (информаций)</w:t>
      </w:r>
      <w:r w:rsidR="0071642F" w:rsidRPr="00B176C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1642F" w:rsidRPr="00B176C0" w:rsidRDefault="0071642F" w:rsidP="004F00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642F" w:rsidRDefault="0071642F" w:rsidP="00716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Основные направления,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которым в 2015 году осуществлялась  контрольная деятельность:</w:t>
      </w:r>
    </w:p>
    <w:p w:rsidR="0071642F" w:rsidRDefault="0071642F" w:rsidP="00716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 ЖКХ и благоустройство территории Находкинского городского округа;</w:t>
      </w:r>
    </w:p>
    <w:p w:rsidR="0071642F" w:rsidRDefault="0071642F" w:rsidP="00716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</w:t>
      </w:r>
      <w:r w:rsidR="00B176C0">
        <w:rPr>
          <w:rFonts w:ascii="Times New Roman" w:eastAsia="Times New Roman" w:hAnsi="Times New Roman"/>
          <w:sz w:val="26"/>
          <w:szCs w:val="26"/>
          <w:lang w:eastAsia="ru-RU"/>
        </w:rPr>
        <w:t>эффективность и правомерное использование бюджетных средств и имущества в учреждениях образования, культуры НГО и органах местного самоуправления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1642F" w:rsidRDefault="0071642F" w:rsidP="00716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A6C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76C0">
        <w:rPr>
          <w:rFonts w:ascii="Times New Roman" w:eastAsia="Times New Roman" w:hAnsi="Times New Roman"/>
          <w:sz w:val="26"/>
          <w:szCs w:val="26"/>
          <w:lang w:eastAsia="ru-RU"/>
        </w:rPr>
        <w:t>обоснованность тарифов на услуги населению, оказываемых  населению округа, муниципальными предприятиями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A6C71" w:rsidRDefault="00CA6C71" w:rsidP="00716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проверка соблюдения установленного порядка приват</w:t>
      </w:r>
      <w:r w:rsidR="0072080A">
        <w:rPr>
          <w:rFonts w:ascii="Times New Roman" w:eastAsia="Times New Roman" w:hAnsi="Times New Roman"/>
          <w:sz w:val="26"/>
          <w:szCs w:val="26"/>
          <w:lang w:eastAsia="ru-RU"/>
        </w:rPr>
        <w:t>изации муниципального имущества,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своевременности и полноты поступления в местный бюджет доходов от его продажи;</w:t>
      </w:r>
    </w:p>
    <w:p w:rsidR="00B176C0" w:rsidRDefault="0071642F" w:rsidP="00716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 эффективность использование бюджетных средств</w:t>
      </w:r>
      <w:r w:rsidR="00B176C0">
        <w:rPr>
          <w:rFonts w:ascii="Times New Roman" w:eastAsia="Times New Roman" w:hAnsi="Times New Roman"/>
          <w:sz w:val="26"/>
          <w:szCs w:val="26"/>
          <w:lang w:eastAsia="ru-RU"/>
        </w:rPr>
        <w:t xml:space="preserve"> на реализацию муниципальных программ</w:t>
      </w:r>
      <w:r w:rsidR="00CA6C71">
        <w:rPr>
          <w:rFonts w:ascii="Times New Roman" w:eastAsia="Times New Roman" w:hAnsi="Times New Roman"/>
          <w:sz w:val="26"/>
          <w:szCs w:val="26"/>
          <w:lang w:eastAsia="ru-RU"/>
        </w:rPr>
        <w:t xml:space="preserve"> (подпрограмм)</w:t>
      </w:r>
      <w:r w:rsidR="00B176C0">
        <w:rPr>
          <w:rFonts w:ascii="Times New Roman" w:eastAsia="Times New Roman" w:hAnsi="Times New Roman"/>
          <w:sz w:val="26"/>
          <w:szCs w:val="26"/>
          <w:lang w:eastAsia="ru-RU"/>
        </w:rPr>
        <w:t>, в том числе:</w:t>
      </w:r>
    </w:p>
    <w:p w:rsidR="00CA6C71" w:rsidRDefault="00B176C0" w:rsidP="00716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«Ремонт дорог общего пользования</w:t>
      </w:r>
      <w:r w:rsidR="00CA6C71">
        <w:rPr>
          <w:rFonts w:ascii="Times New Roman" w:eastAsia="Times New Roman" w:hAnsi="Times New Roman"/>
          <w:sz w:val="26"/>
          <w:szCs w:val="26"/>
          <w:lang w:eastAsia="ru-RU"/>
        </w:rPr>
        <w:t xml:space="preserve"> НГО»;</w:t>
      </w:r>
    </w:p>
    <w:p w:rsidR="00CA6C71" w:rsidRDefault="00CA6C71" w:rsidP="00716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«Ремонт внутридворовых проездов, ливнестоков, подпорных стенок НГО»;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«Развитие малого и среднего предпринимательства на территории НГО»;</w:t>
      </w:r>
    </w:p>
    <w:p w:rsidR="00CA6C71" w:rsidRDefault="00CA6C71" w:rsidP="00716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подпрограмма - «Благоустройство и озеленение территории НГО».</w:t>
      </w:r>
    </w:p>
    <w:p w:rsidR="00CE6EA8" w:rsidRDefault="00CE6EA8" w:rsidP="00CE6EA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Общий объем проверенных средств в рамках проведенных контрольных мероприятий составляет </w:t>
      </w:r>
      <w:r>
        <w:rPr>
          <w:rFonts w:ascii="Times New Roman" w:hAnsi="Times New Roman"/>
          <w:sz w:val="26"/>
          <w:szCs w:val="26"/>
        </w:rPr>
        <w:t>442 146,67 тыс. рублей, в том числе:</w:t>
      </w:r>
    </w:p>
    <w:p w:rsidR="00CE6EA8" w:rsidRDefault="00CE6EA8" w:rsidP="00CE6EA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объем проверенных бюджетных средств - </w:t>
      </w:r>
      <w:r>
        <w:rPr>
          <w:rFonts w:ascii="Times New Roman" w:hAnsi="Times New Roman"/>
          <w:sz w:val="26"/>
          <w:szCs w:val="26"/>
        </w:rPr>
        <w:t>349 760,12 тыс. рублей;</w:t>
      </w:r>
    </w:p>
    <w:p w:rsidR="00CE6EA8" w:rsidRDefault="00CE6EA8" w:rsidP="00CE6EA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>объем проверенных бюджетных средств по аудиту в сфере закупок – 54 512,59 тыс. рублей.</w:t>
      </w:r>
    </w:p>
    <w:p w:rsidR="00CE6EA8" w:rsidRDefault="00CE6EA8" w:rsidP="00CE6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результатам проведенных контрольных мероприятий выдано:</w:t>
      </w:r>
    </w:p>
    <w:p w:rsidR="00CE6EA8" w:rsidRDefault="00CE6EA8" w:rsidP="00CE6EA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предписаний – 8;</w:t>
      </w:r>
    </w:p>
    <w:p w:rsidR="00CE6EA8" w:rsidRDefault="00CE6EA8" w:rsidP="00CE6EA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предложений </w:t>
      </w:r>
      <w:r w:rsidR="00AB2AB0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2AB0">
        <w:rPr>
          <w:rFonts w:ascii="Times New Roman" w:eastAsia="Times New Roman" w:hAnsi="Times New Roman"/>
          <w:sz w:val="26"/>
          <w:szCs w:val="26"/>
          <w:lang w:eastAsia="ru-RU"/>
        </w:rPr>
        <w:t>40.</w:t>
      </w:r>
    </w:p>
    <w:p w:rsidR="00AB2AB0" w:rsidRDefault="00AB2AB0" w:rsidP="00CE6EA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Исполнено по итогам работы в 2015 году:</w:t>
      </w:r>
    </w:p>
    <w:p w:rsidR="00AB2AB0" w:rsidRDefault="00AB2AB0" w:rsidP="00AB2A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предписаний – 8;</w:t>
      </w:r>
    </w:p>
    <w:p w:rsidR="0071642F" w:rsidRDefault="00AB2AB0" w:rsidP="00716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предложений – 34.</w:t>
      </w:r>
    </w:p>
    <w:p w:rsidR="004F0000" w:rsidRPr="0087185C" w:rsidRDefault="004F0000" w:rsidP="0087185C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185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Экспертно-аналитическая деятельность</w:t>
      </w:r>
    </w:p>
    <w:p w:rsidR="00056A0F" w:rsidRDefault="0087185C" w:rsidP="00871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2015 году </w:t>
      </w:r>
      <w:r w:rsidRPr="00B176C0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Контрольно – счетной палатой проведено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 экспертно – аналитических мероприятий</w:t>
      </w:r>
      <w:r w:rsidR="00056A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915D2" w:rsidRDefault="0087185C" w:rsidP="00056A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76C0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056A0F">
        <w:rPr>
          <w:rFonts w:ascii="Times New Roman" w:eastAsia="Times New Roman" w:hAnsi="Times New Roman"/>
          <w:b/>
          <w:sz w:val="26"/>
          <w:szCs w:val="26"/>
          <w:lang w:eastAsia="ru-RU"/>
        </w:rPr>
        <w:t>Основные направления,</w:t>
      </w:r>
      <w:r w:rsidR="00056A0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которым в 2015 году</w:t>
      </w:r>
      <w:r w:rsidR="00056A0F" w:rsidRPr="00056A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56A0F">
        <w:rPr>
          <w:rFonts w:ascii="Times New Roman" w:eastAsia="Times New Roman" w:hAnsi="Times New Roman"/>
          <w:sz w:val="26"/>
          <w:szCs w:val="26"/>
          <w:lang w:eastAsia="ru-RU"/>
        </w:rPr>
        <w:t>осуществлялась  экспертно- аналитическая деятельность:</w:t>
      </w:r>
    </w:p>
    <w:p w:rsidR="007915D2" w:rsidRDefault="007915D2" w:rsidP="00871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подготовка эк</w:t>
      </w:r>
      <w:r w:rsidR="00277A31">
        <w:rPr>
          <w:rFonts w:ascii="Times New Roman" w:eastAsia="Times New Roman" w:hAnsi="Times New Roman"/>
          <w:sz w:val="26"/>
          <w:szCs w:val="26"/>
          <w:lang w:eastAsia="ru-RU"/>
        </w:rPr>
        <w:t>спертных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7A31">
        <w:rPr>
          <w:rFonts w:ascii="Times New Roman" w:eastAsia="Times New Roman" w:hAnsi="Times New Roman"/>
          <w:sz w:val="26"/>
          <w:szCs w:val="26"/>
          <w:lang w:eastAsia="ru-RU"/>
        </w:rPr>
        <w:t>заключений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исполнении бюджета НГО за  1</w:t>
      </w:r>
      <w:r w:rsidR="00277A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квартал, полугодие и 9 месяцев </w:t>
      </w:r>
      <w:r w:rsidR="00277A31">
        <w:rPr>
          <w:rFonts w:ascii="Times New Roman" w:eastAsia="Times New Roman" w:hAnsi="Times New Roman"/>
          <w:sz w:val="26"/>
          <w:szCs w:val="26"/>
          <w:lang w:eastAsia="ru-RU"/>
        </w:rPr>
        <w:t xml:space="preserve"> 2015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года;</w:t>
      </w:r>
    </w:p>
    <w:p w:rsidR="00277A31" w:rsidRDefault="007915D2" w:rsidP="00277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77A31">
        <w:rPr>
          <w:rFonts w:ascii="Times New Roman" w:eastAsia="Times New Roman" w:hAnsi="Times New Roman"/>
          <w:sz w:val="26"/>
          <w:szCs w:val="26"/>
          <w:lang w:eastAsia="ru-RU"/>
        </w:rPr>
        <w:t>подготовка экспертного заключения по результатам внешней проверки    отчета об исполнении бюджета НГО за 2014 год;</w:t>
      </w:r>
    </w:p>
    <w:p w:rsidR="0072080A" w:rsidRDefault="0072080A" w:rsidP="00277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заключения на проекты решений Думы НГО о внесении изменений в бюджет Находкиского городского округа;</w:t>
      </w:r>
    </w:p>
    <w:p w:rsidR="00277A31" w:rsidRDefault="00277A31" w:rsidP="00277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финансово – экономическая  экспертиза  муниципальной программы «Развитие малого и среднего предпринимательства на территории НГО на 2015 – 2017 годы»; </w:t>
      </w:r>
    </w:p>
    <w:p w:rsidR="00277A31" w:rsidRDefault="00277A31" w:rsidP="00277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оценка эффективности и результативности исполнения муниципальных программ Находкинского городского округа в 2</w:t>
      </w:r>
      <w:r w:rsidR="00056A0F">
        <w:rPr>
          <w:rFonts w:ascii="Times New Roman" w:eastAsia="Times New Roman" w:hAnsi="Times New Roman"/>
          <w:sz w:val="26"/>
          <w:szCs w:val="26"/>
          <w:lang w:eastAsia="ru-RU"/>
        </w:rPr>
        <w:t>014 году (в целом по программам, срок окончания которых 2014 год);</w:t>
      </w:r>
    </w:p>
    <w:p w:rsidR="00277A31" w:rsidRDefault="00277A31" w:rsidP="00277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экспертиза проекта решения Думы НГО «О бюджете Находкинского городского округа на 2016 год»</w:t>
      </w:r>
      <w:r w:rsidR="00056A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7185C" w:rsidRDefault="00056A0F" w:rsidP="00871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87185C" w:rsidRPr="00B176C0">
        <w:rPr>
          <w:rFonts w:ascii="Times New Roman" w:eastAsia="Times New Roman" w:hAnsi="Times New Roman"/>
          <w:sz w:val="26"/>
          <w:szCs w:val="26"/>
          <w:lang w:eastAsia="ru-RU"/>
        </w:rPr>
        <w:t xml:space="preserve"> Думу и администрацию Находкинского городского округа по результатам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экспертно – аналитических </w:t>
      </w:r>
      <w:r w:rsidR="0087185C" w:rsidRPr="00B176C0">
        <w:rPr>
          <w:rFonts w:ascii="Times New Roman" w:eastAsia="Times New Roman" w:hAnsi="Times New Roman"/>
          <w:sz w:val="26"/>
          <w:szCs w:val="26"/>
          <w:lang w:eastAsia="ru-RU"/>
        </w:rPr>
        <w:t xml:space="preserve">мероприятий, составлено и направлено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 заключений (</w:t>
      </w:r>
      <w:r w:rsidR="0072080A">
        <w:rPr>
          <w:rFonts w:ascii="Times New Roman" w:eastAsia="Times New Roman" w:hAnsi="Times New Roman"/>
          <w:sz w:val="26"/>
          <w:szCs w:val="26"/>
          <w:lang w:eastAsia="ru-RU"/>
        </w:rPr>
        <w:t>отчетов, информаций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7185C" w:rsidRPr="00B176C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6A0F" w:rsidRDefault="00056A0F" w:rsidP="00056A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проведенных </w:t>
      </w:r>
      <w:r w:rsidR="00B80859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экспертно – аналитических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мероприятий</w:t>
      </w:r>
      <w:r w:rsidR="00B8085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направлено  25  предложений, из которых </w:t>
      </w:r>
      <w:r w:rsidR="00360A7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итогам 2015 года,</w:t>
      </w:r>
      <w:r w:rsidR="00B808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исполнено </w:t>
      </w:r>
      <w:r w:rsidR="00B80859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="00B8085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7185C" w:rsidRPr="00B176C0" w:rsidRDefault="0087185C" w:rsidP="00871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0000" w:rsidRDefault="004F0000" w:rsidP="004F00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000" w:rsidRPr="009D5F3C" w:rsidRDefault="004F0000" w:rsidP="004F000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F3C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9D5F3C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9D5F3C">
        <w:rPr>
          <w:rFonts w:ascii="Times New Roman" w:eastAsia="Times New Roman" w:hAnsi="Times New Roman"/>
          <w:sz w:val="26"/>
          <w:szCs w:val="26"/>
          <w:lang w:eastAsia="ru-RU"/>
        </w:rPr>
        <w:t xml:space="preserve">Реализация результатов контрольных и </w:t>
      </w:r>
    </w:p>
    <w:p w:rsidR="004F0000" w:rsidRPr="009D5F3C" w:rsidRDefault="004F0000" w:rsidP="004F000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F3C">
        <w:rPr>
          <w:rFonts w:ascii="Times New Roman" w:eastAsia="Times New Roman" w:hAnsi="Times New Roman"/>
          <w:sz w:val="26"/>
          <w:szCs w:val="26"/>
          <w:lang w:eastAsia="ru-RU"/>
        </w:rPr>
        <w:t>экспертно-аналитических мероприятий</w:t>
      </w:r>
    </w:p>
    <w:p w:rsidR="00DF1F50" w:rsidRDefault="00DF1F50" w:rsidP="004F00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1F50" w:rsidRDefault="00DF1F50" w:rsidP="00DF1F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2015 году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Контрольно – счетной    НГО применялись традиционные методы </w:t>
      </w:r>
      <w:r w:rsidR="00F734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финансового контроля:</w:t>
      </w:r>
    </w:p>
    <w:p w:rsidR="00DF1F50" w:rsidRDefault="00DF1F50" w:rsidP="00DF1F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проверки;</w:t>
      </w:r>
    </w:p>
    <w:p w:rsidR="00DF1F50" w:rsidRDefault="00DF1F50" w:rsidP="00DF1F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обследования;</w:t>
      </w:r>
    </w:p>
    <w:p w:rsidR="00DF1F50" w:rsidRDefault="00DF1F50" w:rsidP="00DF1F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анализ финансовой деятельности;</w:t>
      </w:r>
    </w:p>
    <w:p w:rsidR="00DF1F50" w:rsidRDefault="00DF1F50" w:rsidP="00DF1F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финансово – эконмическая экспертиза</w:t>
      </w:r>
    </w:p>
    <w:p w:rsidR="00DF1F50" w:rsidRDefault="00DF1F50" w:rsidP="00DF1F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и</w:t>
      </w:r>
    </w:p>
    <w:p w:rsidR="00DF1F50" w:rsidRDefault="00DF1F50" w:rsidP="00DF1F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формы  </w:t>
      </w:r>
      <w:r w:rsidR="00F73406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внешнего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финансового контроля:</w:t>
      </w:r>
    </w:p>
    <w:p w:rsidR="00DF1F50" w:rsidRDefault="00DF1F50" w:rsidP="00DF1F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предварительный;</w:t>
      </w:r>
    </w:p>
    <w:p w:rsidR="00DF1F50" w:rsidRDefault="00DF1F50" w:rsidP="00DF1F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текущий;</w:t>
      </w:r>
    </w:p>
    <w:p w:rsidR="00DF1F50" w:rsidRDefault="00DF1F50" w:rsidP="00DF1F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последующий.</w:t>
      </w:r>
    </w:p>
    <w:p w:rsidR="00DF1F50" w:rsidRDefault="00DF1F50" w:rsidP="00DF1F50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предварительного контроля бюджета в качестве наиболее значимого мероприятия отмечена экспертиза   документов и материалов к проекту решения Думы НГО </w:t>
      </w:r>
      <w:r>
        <w:rPr>
          <w:rFonts w:ascii="Times New Roman" w:hAnsi="Times New Roman"/>
          <w:b/>
          <w:sz w:val="26"/>
          <w:szCs w:val="26"/>
        </w:rPr>
        <w:t>«</w:t>
      </w:r>
      <w:r>
        <w:rPr>
          <w:rStyle w:val="a8"/>
          <w:rFonts w:ascii="Times New Roman" w:hAnsi="Times New Roman"/>
          <w:sz w:val="26"/>
          <w:szCs w:val="26"/>
        </w:rPr>
        <w:t xml:space="preserve">О бюджете  НГО на 2016 год». </w:t>
      </w:r>
    </w:p>
    <w:p w:rsidR="00F73406" w:rsidRPr="00F73406" w:rsidRDefault="00F73406" w:rsidP="009D5F3C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По итогам  проведенного в 2015 году экспертно – аналитического мероприятия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и результативности исполнения муниципальных программ Находкинского городского округа в 2014 году (в целом по программам, срок окончания которых 2014 год)»</w:t>
      </w:r>
      <w:r w:rsidR="000C618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Контрольно – счетная палата по предложению администрации НГО продолжила  работу </w:t>
      </w:r>
      <w:r w:rsidR="000C6182">
        <w:rPr>
          <w:rFonts w:ascii="Times New Roman" w:eastAsia="Times New Roman" w:hAnsi="Times New Roman"/>
          <w:sz w:val="26"/>
          <w:szCs w:val="26"/>
          <w:lang w:eastAsia="ru-RU"/>
        </w:rPr>
        <w:t xml:space="preserve"> в 2016</w:t>
      </w:r>
      <w:r w:rsidR="009D5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6182">
        <w:rPr>
          <w:rFonts w:ascii="Times New Roman" w:eastAsia="Times New Roman" w:hAnsi="Times New Roman"/>
          <w:sz w:val="26"/>
          <w:szCs w:val="26"/>
          <w:lang w:eastAsia="ru-RU"/>
        </w:rPr>
        <w:t>году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отделами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и управлениями администрации  округа в части </w:t>
      </w:r>
      <w:r w:rsidR="0072022C">
        <w:rPr>
          <w:rFonts w:ascii="Times New Roman" w:eastAsia="Times New Roman" w:hAnsi="Times New Roman"/>
          <w:sz w:val="26"/>
          <w:szCs w:val="26"/>
          <w:lang w:eastAsia="ru-RU"/>
        </w:rPr>
        <w:t>анализа результатов  ук</w:t>
      </w:r>
      <w:r w:rsidR="000C6182">
        <w:rPr>
          <w:rFonts w:ascii="Times New Roman" w:eastAsia="Times New Roman" w:hAnsi="Times New Roman"/>
          <w:sz w:val="26"/>
          <w:szCs w:val="26"/>
          <w:lang w:eastAsia="ru-RU"/>
        </w:rPr>
        <w:t>азанного мероприятия,</w:t>
      </w:r>
      <w:r w:rsidR="009D5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6182">
        <w:rPr>
          <w:rFonts w:ascii="Times New Roman" w:eastAsia="Times New Roman" w:hAnsi="Times New Roman"/>
          <w:sz w:val="26"/>
          <w:szCs w:val="26"/>
          <w:lang w:eastAsia="ru-RU"/>
        </w:rPr>
        <w:t>проведения</w:t>
      </w:r>
      <w:r w:rsidR="0072022C">
        <w:rPr>
          <w:rFonts w:ascii="Times New Roman" w:eastAsia="Times New Roman" w:hAnsi="Times New Roman"/>
          <w:sz w:val="26"/>
          <w:szCs w:val="26"/>
          <w:lang w:eastAsia="ru-RU"/>
        </w:rPr>
        <w:t xml:space="preserve">  совместных рабочих совещаний по обсуждению  проектов  нормативных правовых актов, рекомендуемых к утверждению по результатам мероприятия,   разъяснению изменений нормативных актов округа и законодательства РФ в части </w:t>
      </w:r>
      <w:r w:rsidR="000C6182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принятия решений о разработке, формировании и реализации муниципальных программ на территории НГО. </w:t>
      </w:r>
    </w:p>
    <w:p w:rsidR="004F0000" w:rsidRDefault="004F0000" w:rsidP="000C61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000" w:rsidRPr="009D5F3C" w:rsidRDefault="009D5F3C" w:rsidP="009D5F3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4. </w:t>
      </w:r>
      <w:r w:rsidR="004F0000" w:rsidRPr="009D5F3C">
        <w:rPr>
          <w:rFonts w:ascii="Times New Roman" w:eastAsia="Times New Roman" w:hAnsi="Times New Roman"/>
          <w:sz w:val="26"/>
          <w:szCs w:val="26"/>
          <w:lang w:eastAsia="ru-RU"/>
        </w:rPr>
        <w:t>Гласность</w:t>
      </w:r>
    </w:p>
    <w:p w:rsidR="009D5F3C" w:rsidRPr="009D5F3C" w:rsidRDefault="009D5F3C" w:rsidP="009D5F3C">
      <w:pPr>
        <w:pStyle w:val="a7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6182" w:rsidRDefault="000C6182" w:rsidP="000C0E54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6182">
        <w:rPr>
          <w:rFonts w:ascii="Times New Roman" w:eastAsia="Times New Roman" w:hAnsi="Times New Roman"/>
          <w:sz w:val="26"/>
          <w:szCs w:val="26"/>
          <w:lang w:eastAsia="ru-RU"/>
        </w:rPr>
        <w:t xml:space="preserve">В 2015 году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Контрольно – счетнвя палата Находкинского городского округа в печатных СМИ (газета «Находкинский рабочий») публиковала  информацию о  деятельности </w:t>
      </w:r>
      <w:r w:rsidR="009D5F3C">
        <w:rPr>
          <w:rFonts w:ascii="Times New Roman" w:eastAsia="Times New Roman" w:hAnsi="Times New Roman"/>
          <w:sz w:val="26"/>
          <w:szCs w:val="26"/>
          <w:lang w:eastAsia="ru-RU"/>
        </w:rPr>
        <w:t xml:space="preserve">палаты (публикация изменений в Постановления КСП НГО по </w:t>
      </w:r>
      <w:r w:rsidR="000C0E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противодействию </w:t>
      </w:r>
      <w:r w:rsidR="009D5F3C">
        <w:rPr>
          <w:rFonts w:ascii="Times New Roman" w:eastAsia="Times New Roman" w:hAnsi="Times New Roman"/>
          <w:sz w:val="26"/>
          <w:szCs w:val="26"/>
          <w:lang w:eastAsia="ru-RU"/>
        </w:rPr>
        <w:t>коррупции)</w:t>
      </w:r>
      <w:r w:rsidR="000C0E54">
        <w:rPr>
          <w:rFonts w:ascii="Times New Roman" w:eastAsia="Times New Roman" w:hAnsi="Times New Roman"/>
          <w:sz w:val="26"/>
          <w:szCs w:val="26"/>
          <w:lang w:eastAsia="ru-RU"/>
        </w:rPr>
        <w:t xml:space="preserve"> – 4  публикации.</w:t>
      </w:r>
    </w:p>
    <w:p w:rsidR="000C0E54" w:rsidRDefault="000C0E54" w:rsidP="00740FF4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сайте учредителя – Думы Находкинского городского округа  за 2015 год отражена информация по 18 контрольным м и  9 экспертно – аналитическим мероприятиям.</w:t>
      </w:r>
    </w:p>
    <w:p w:rsidR="00E0786A" w:rsidRDefault="000C0E54" w:rsidP="00740FF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созданном  собственном  сайте  КСП НГО (Е</w:t>
      </w:r>
      <w:r w:rsidRPr="000C0E5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0C0E54">
        <w:rPr>
          <w:rFonts w:ascii="Times New Roman" w:hAnsi="Times New Roman"/>
          <w:sz w:val="26"/>
          <w:szCs w:val="26"/>
        </w:rPr>
        <w:t xml:space="preserve">: </w:t>
      </w:r>
      <w:hyperlink r:id="rId9" w:history="1">
        <w:r w:rsidRPr="00324EF9">
          <w:rPr>
            <w:rStyle w:val="a9"/>
            <w:rFonts w:ascii="Times New Roman" w:hAnsi="Times New Roman"/>
            <w:sz w:val="26"/>
            <w:szCs w:val="26"/>
            <w:lang w:val="en-US"/>
          </w:rPr>
          <w:t>ksp</w:t>
        </w:r>
        <w:r w:rsidRPr="000C0E54">
          <w:rPr>
            <w:rStyle w:val="a9"/>
            <w:rFonts w:ascii="Times New Roman" w:hAnsi="Times New Roman"/>
            <w:sz w:val="26"/>
            <w:szCs w:val="26"/>
          </w:rPr>
          <w:t>@</w:t>
        </w:r>
        <w:r w:rsidRPr="00324EF9">
          <w:rPr>
            <w:rStyle w:val="a9"/>
            <w:rFonts w:ascii="Times New Roman" w:hAnsi="Times New Roman"/>
            <w:sz w:val="26"/>
            <w:szCs w:val="26"/>
            <w:lang w:val="en-US"/>
          </w:rPr>
          <w:t>ksp</w:t>
        </w:r>
        <w:r w:rsidRPr="000C0E54">
          <w:rPr>
            <w:rStyle w:val="a9"/>
            <w:rFonts w:ascii="Times New Roman" w:hAnsi="Times New Roman"/>
            <w:sz w:val="26"/>
            <w:szCs w:val="26"/>
          </w:rPr>
          <w:t>-</w:t>
        </w:r>
        <w:r w:rsidRPr="00324EF9">
          <w:rPr>
            <w:rStyle w:val="a9"/>
            <w:rFonts w:ascii="Times New Roman" w:hAnsi="Times New Roman"/>
            <w:sz w:val="26"/>
            <w:szCs w:val="26"/>
            <w:lang w:val="en-US"/>
          </w:rPr>
          <w:t>nakhodka</w:t>
        </w:r>
        <w:r w:rsidRPr="000C0E54">
          <w:rPr>
            <w:rStyle w:val="a9"/>
            <w:rFonts w:ascii="Times New Roman" w:hAnsi="Times New Roman"/>
            <w:sz w:val="26"/>
            <w:szCs w:val="26"/>
          </w:rPr>
          <w:t>.</w:t>
        </w:r>
        <w:r w:rsidRPr="00324EF9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) </w:t>
      </w:r>
      <w:r w:rsidR="00E0786A">
        <w:rPr>
          <w:rFonts w:ascii="Times New Roman" w:hAnsi="Times New Roman"/>
          <w:sz w:val="26"/>
          <w:szCs w:val="26"/>
        </w:rPr>
        <w:t xml:space="preserve"> публикуется весь перечень информации о деятельности КСП НГО, в том числе:</w:t>
      </w:r>
    </w:p>
    <w:p w:rsidR="000C0E54" w:rsidRDefault="002C3E73" w:rsidP="00740FF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протоколы заседания Коллегии  - 11;</w:t>
      </w:r>
    </w:p>
    <w:p w:rsidR="00E0786A" w:rsidRDefault="00E0786A" w:rsidP="00740FF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</w:t>
      </w:r>
      <w:r w:rsidR="002C3E73">
        <w:rPr>
          <w:rFonts w:ascii="Times New Roman" w:hAnsi="Times New Roman"/>
          <w:sz w:val="26"/>
          <w:szCs w:val="26"/>
        </w:rPr>
        <w:t>споряжения председателя КСП НГО – 57;</w:t>
      </w:r>
    </w:p>
    <w:p w:rsidR="002C3E73" w:rsidRDefault="002C3E73" w:rsidP="002C3E7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отчеты, заключения, информация  по  проведенным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контрольным и экспертно – аналитическим мероприятиям – 40,</w:t>
      </w:r>
    </w:p>
    <w:p w:rsidR="00E0786A" w:rsidRDefault="00E0786A" w:rsidP="00740FF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план работы КСП НГО на очередной финансовый  год;</w:t>
      </w:r>
    </w:p>
    <w:p w:rsidR="00E0786A" w:rsidRDefault="002C3E73" w:rsidP="00740FF4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годовой Отчет КСП НГО.</w:t>
      </w:r>
    </w:p>
    <w:p w:rsidR="002C3E73" w:rsidRDefault="00740FF4" w:rsidP="00740FF4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76">
        <w:rPr>
          <w:rFonts w:ascii="Times New Roman" w:eastAsia="Times New Roman" w:hAnsi="Times New Roman"/>
          <w:sz w:val="26"/>
          <w:szCs w:val="26"/>
          <w:lang w:eastAsia="ru-RU"/>
        </w:rPr>
        <w:t xml:space="preserve">За отчетный период должностные лица Контрольно-счётной </w:t>
      </w:r>
      <w:r w:rsidR="002C3E73">
        <w:rPr>
          <w:rFonts w:ascii="Times New Roman" w:eastAsia="Times New Roman" w:hAnsi="Times New Roman"/>
          <w:sz w:val="26"/>
          <w:szCs w:val="26"/>
          <w:lang w:eastAsia="ru-RU"/>
        </w:rPr>
        <w:t xml:space="preserve">палаты </w:t>
      </w:r>
      <w:r w:rsidR="00360A76">
        <w:rPr>
          <w:rFonts w:ascii="Times New Roman" w:eastAsia="Times New Roman" w:hAnsi="Times New Roman"/>
          <w:sz w:val="26"/>
          <w:szCs w:val="26"/>
          <w:lang w:eastAsia="ru-RU"/>
        </w:rPr>
        <w:t>НГО</w:t>
      </w:r>
      <w:r w:rsidR="002C3E7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C3E73" w:rsidRDefault="002C3E73" w:rsidP="002C3E73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60A76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присутствовали на 21 заседании Думы НГО  и на 70</w:t>
      </w:r>
      <w:r w:rsidR="00740FF4" w:rsidRPr="00360A76">
        <w:rPr>
          <w:rFonts w:ascii="Times New Roman" w:eastAsia="Times New Roman" w:hAnsi="Times New Roman"/>
          <w:sz w:val="26"/>
          <w:szCs w:val="26"/>
          <w:lang w:eastAsia="ru-RU"/>
        </w:rPr>
        <w:t xml:space="preserve"> (из 7</w:t>
      </w:r>
      <w:r w:rsidR="00360A7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740FF4" w:rsidRPr="00360A76">
        <w:rPr>
          <w:rFonts w:ascii="Times New Roman" w:eastAsia="Times New Roman" w:hAnsi="Times New Roman"/>
          <w:sz w:val="26"/>
          <w:szCs w:val="26"/>
          <w:lang w:eastAsia="ru-RU"/>
        </w:rPr>
        <w:t>)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седаниях ее постоянных комиссий,</w:t>
      </w:r>
    </w:p>
    <w:p w:rsidR="002C3E73" w:rsidRDefault="002C3E73" w:rsidP="002C3E73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40FF4" w:rsidRPr="00360A76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принимали участие в совещаниях при главе администрации Находкинского  городского округа,</w:t>
      </w:r>
    </w:p>
    <w:p w:rsidR="002C3E73" w:rsidRDefault="002C3E73" w:rsidP="002C3E73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740FF4" w:rsidRPr="00360A76">
        <w:rPr>
          <w:rFonts w:ascii="Times New Roman" w:eastAsia="Times New Roman" w:hAnsi="Times New Roman"/>
          <w:sz w:val="26"/>
          <w:szCs w:val="26"/>
          <w:lang w:eastAsia="ru-RU"/>
        </w:rPr>
        <w:t>заседаниях рабочих групп, создаваемых в Думе  НГО и администрации  округа для рассмотрения вопросов, связанных с формированием и использование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 средств  бюджета  НГО, управ</w:t>
      </w:r>
      <w:r w:rsidR="00740FF4" w:rsidRPr="00360A76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лением и распоряжением имуществом, находящимся в муниципальной собственности. </w:t>
      </w:r>
    </w:p>
    <w:p w:rsidR="00740FF4" w:rsidRDefault="00740FF4" w:rsidP="002C3E73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360A76">
        <w:rPr>
          <w:rFonts w:ascii="Times New Roman" w:eastAsia="Times New Roman" w:hAnsi="Times New Roman"/>
          <w:sz w:val="26"/>
          <w:szCs w:val="26"/>
          <w:lang w:eastAsia="ru-RU"/>
        </w:rPr>
        <w:t>Должностные лица Контрольно-счетной палаты  НГО,  присутствовали на публичных слушаниях</w:t>
      </w:r>
      <w:r w:rsidR="00CC17B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проекту бюджета  НГО на 2016</w:t>
      </w:r>
      <w:r w:rsidR="002C3E7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360A76">
        <w:rPr>
          <w:rFonts w:ascii="Times New Roman" w:eastAsia="Times New Roman" w:hAnsi="Times New Roman"/>
          <w:sz w:val="26"/>
          <w:szCs w:val="26"/>
          <w:lang w:eastAsia="ru-RU"/>
        </w:rPr>
        <w:t>и  отчету об исп</w:t>
      </w:r>
      <w:r w:rsidR="002C3E73">
        <w:rPr>
          <w:rFonts w:ascii="Times New Roman" w:eastAsia="Times New Roman" w:hAnsi="Times New Roman"/>
          <w:sz w:val="26"/>
          <w:szCs w:val="26"/>
          <w:lang w:eastAsia="ru-RU"/>
        </w:rPr>
        <w:t>олнении бюджета   округа за 2014</w:t>
      </w:r>
      <w:r w:rsidRPr="00360A7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6A0377" w:rsidRDefault="006A0377" w:rsidP="00E0786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2015 году Коллегией КСП НГО рассмотрено и утв</w:t>
      </w:r>
      <w:r w:rsidR="00C914C4">
        <w:rPr>
          <w:rFonts w:ascii="Times New Roman" w:eastAsia="Times New Roman" w:hAnsi="Times New Roman"/>
          <w:sz w:val="26"/>
          <w:szCs w:val="26"/>
          <w:lang w:eastAsia="ru-RU"/>
        </w:rPr>
        <w:t>ерждено председателем КСП НГО  4  Стандарта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 том числе:</w:t>
      </w:r>
    </w:p>
    <w:p w:rsidR="006A0377" w:rsidRPr="00740FF4" w:rsidRDefault="00F10EC3" w:rsidP="00E034BA">
      <w:pPr>
        <w:widowControl w:val="0"/>
        <w:kinsoku w:val="0"/>
        <w:overflowPunct w:val="0"/>
        <w:autoSpaceDE w:val="0"/>
        <w:autoSpaceDN w:val="0"/>
        <w:adjustRightInd w:val="0"/>
        <w:spacing w:line="368" w:lineRule="exact"/>
        <w:ind w:right="701"/>
        <w:rPr>
          <w:rFonts w:ascii="Times New Roman" w:hAnsi="Times New Roman"/>
          <w:bCs/>
        </w:rPr>
      </w:pPr>
      <w:r w:rsidRPr="00740FF4">
        <w:rPr>
          <w:rFonts w:ascii="Times New Roman" w:hAnsi="Times New Roman"/>
          <w:b/>
          <w:bCs/>
        </w:rPr>
        <w:lastRenderedPageBreak/>
        <w:t>-</w:t>
      </w:r>
      <w:r w:rsidR="00E034BA" w:rsidRPr="00740FF4">
        <w:rPr>
          <w:rFonts w:ascii="Times New Roman" w:hAnsi="Times New Roman"/>
          <w:b/>
          <w:bCs/>
        </w:rPr>
        <w:t xml:space="preserve"> СВМФК 12/15 -</w:t>
      </w:r>
      <w:r w:rsidRPr="00740FF4">
        <w:rPr>
          <w:rFonts w:ascii="Times New Roman" w:hAnsi="Times New Roman"/>
          <w:b/>
          <w:bCs/>
        </w:rPr>
        <w:t xml:space="preserve"> </w:t>
      </w:r>
      <w:r w:rsidRPr="00740FF4">
        <w:rPr>
          <w:rFonts w:ascii="Times New Roman" w:hAnsi="Times New Roman"/>
          <w:bCs/>
        </w:rPr>
        <w:t>ПРОВЕДЕНИЕ АУДИТА В СФЕРЕ ЗАКУПОК ТОВАРОВ, РАБОТ, УСЛУГ ДЛЯ ОБЕСПЕЧЕНИЯ МУНИЦИПАЛЬНЫХ НУЖД</w:t>
      </w:r>
      <w:r w:rsidR="00E034BA" w:rsidRPr="00740FF4">
        <w:rPr>
          <w:rFonts w:ascii="Times New Roman" w:hAnsi="Times New Roman"/>
          <w:bCs/>
        </w:rPr>
        <w:t>;</w:t>
      </w:r>
    </w:p>
    <w:p w:rsidR="00296026" w:rsidRPr="00740FF4" w:rsidRDefault="00F679D8" w:rsidP="00296026">
      <w:pPr>
        <w:kinsoku w:val="0"/>
        <w:overflowPunct w:val="0"/>
        <w:autoSpaceDE w:val="0"/>
        <w:autoSpaceDN w:val="0"/>
        <w:adjustRightInd w:val="0"/>
        <w:spacing w:line="368" w:lineRule="exact"/>
        <w:ind w:right="701"/>
        <w:rPr>
          <w:rFonts w:ascii="Times New Roman" w:eastAsia="Times New Roman" w:hAnsi="Times New Roman"/>
          <w:bCs/>
          <w:lang w:eastAsia="ru-RU"/>
        </w:rPr>
      </w:pPr>
      <w:r w:rsidRPr="00740FF4">
        <w:rPr>
          <w:rFonts w:ascii="Times New Roman" w:eastAsia="Times New Roman" w:hAnsi="Times New Roman"/>
          <w:bCs/>
          <w:lang w:eastAsia="ru-RU"/>
        </w:rPr>
        <w:t xml:space="preserve">-  </w:t>
      </w:r>
      <w:r w:rsidRPr="00740FF4">
        <w:rPr>
          <w:rFonts w:ascii="Times New Roman" w:eastAsia="Times New Roman" w:hAnsi="Times New Roman"/>
          <w:b/>
          <w:bCs/>
          <w:lang w:eastAsia="ru-RU"/>
        </w:rPr>
        <w:t>СВМФК 11/15</w:t>
      </w:r>
      <w:r w:rsidRPr="00740FF4">
        <w:rPr>
          <w:rFonts w:ascii="Times New Roman" w:eastAsia="Times New Roman" w:hAnsi="Times New Roman"/>
          <w:bCs/>
          <w:lang w:eastAsia="ru-RU"/>
        </w:rPr>
        <w:t xml:space="preserve"> - </w:t>
      </w:r>
      <w:r w:rsidRPr="00740FF4">
        <w:rPr>
          <w:rFonts w:ascii="Times New Roman" w:eastAsia="Times New Roman" w:hAnsi="Times New Roman"/>
          <w:bCs/>
          <w:spacing w:val="-2"/>
          <w:lang w:eastAsia="ru-RU"/>
        </w:rPr>
        <w:t>О</w:t>
      </w:r>
      <w:r w:rsidRPr="00740FF4">
        <w:rPr>
          <w:rFonts w:ascii="Times New Roman" w:eastAsia="Times New Roman" w:hAnsi="Times New Roman"/>
          <w:bCs/>
          <w:lang w:eastAsia="ru-RU"/>
        </w:rPr>
        <w:t>Б</w:t>
      </w:r>
      <w:r w:rsidRPr="00740FF4">
        <w:rPr>
          <w:rFonts w:ascii="Times New Roman" w:eastAsia="Times New Roman" w:hAnsi="Times New Roman"/>
          <w:bCs/>
          <w:spacing w:val="2"/>
          <w:lang w:eastAsia="ru-RU"/>
        </w:rPr>
        <w:t>Щ</w:t>
      </w:r>
      <w:r w:rsidRPr="00740FF4">
        <w:rPr>
          <w:rFonts w:ascii="Times New Roman" w:eastAsia="Times New Roman" w:hAnsi="Times New Roman"/>
          <w:bCs/>
          <w:spacing w:val="-2"/>
          <w:lang w:eastAsia="ru-RU"/>
        </w:rPr>
        <w:t>И</w:t>
      </w:r>
      <w:r w:rsidRPr="00740FF4">
        <w:rPr>
          <w:rFonts w:ascii="Times New Roman" w:eastAsia="Times New Roman" w:hAnsi="Times New Roman"/>
          <w:bCs/>
          <w:lang w:eastAsia="ru-RU"/>
        </w:rPr>
        <w:t>Е</w:t>
      </w:r>
      <w:r w:rsidRPr="00740FF4">
        <w:rPr>
          <w:rFonts w:ascii="Times New Roman" w:eastAsia="Times New Roman" w:hAnsi="Times New Roman"/>
          <w:bCs/>
          <w:spacing w:val="-18"/>
          <w:lang w:eastAsia="ru-RU"/>
        </w:rPr>
        <w:t xml:space="preserve"> </w:t>
      </w:r>
      <w:r w:rsidRPr="00740FF4">
        <w:rPr>
          <w:rFonts w:ascii="Times New Roman" w:eastAsia="Times New Roman" w:hAnsi="Times New Roman"/>
          <w:bCs/>
          <w:spacing w:val="-2"/>
          <w:lang w:eastAsia="ru-RU"/>
        </w:rPr>
        <w:t>П</w:t>
      </w:r>
      <w:r w:rsidRPr="00740FF4">
        <w:rPr>
          <w:rFonts w:ascii="Times New Roman" w:eastAsia="Times New Roman" w:hAnsi="Times New Roman"/>
          <w:bCs/>
          <w:spacing w:val="1"/>
          <w:lang w:eastAsia="ru-RU"/>
        </w:rPr>
        <w:t>Р</w:t>
      </w:r>
      <w:r w:rsidRPr="00740FF4">
        <w:rPr>
          <w:rFonts w:ascii="Times New Roman" w:eastAsia="Times New Roman" w:hAnsi="Times New Roman"/>
          <w:bCs/>
          <w:lang w:eastAsia="ru-RU"/>
        </w:rPr>
        <w:t>А</w:t>
      </w:r>
      <w:r w:rsidRPr="00740FF4">
        <w:rPr>
          <w:rFonts w:ascii="Times New Roman" w:eastAsia="Times New Roman" w:hAnsi="Times New Roman"/>
          <w:bCs/>
          <w:spacing w:val="2"/>
          <w:lang w:eastAsia="ru-RU"/>
        </w:rPr>
        <w:t>В</w:t>
      </w:r>
      <w:r w:rsidRPr="00740FF4">
        <w:rPr>
          <w:rFonts w:ascii="Times New Roman" w:eastAsia="Times New Roman" w:hAnsi="Times New Roman"/>
          <w:bCs/>
          <w:spacing w:val="-2"/>
          <w:lang w:eastAsia="ru-RU"/>
        </w:rPr>
        <w:t>И</w:t>
      </w:r>
      <w:r w:rsidRPr="00740FF4">
        <w:rPr>
          <w:rFonts w:ascii="Times New Roman" w:eastAsia="Times New Roman" w:hAnsi="Times New Roman"/>
          <w:bCs/>
          <w:lang w:eastAsia="ru-RU"/>
        </w:rPr>
        <w:t>ЛА</w:t>
      </w:r>
      <w:r w:rsidRPr="00740FF4">
        <w:rPr>
          <w:rFonts w:ascii="Times New Roman" w:eastAsia="Times New Roman" w:hAnsi="Times New Roman"/>
          <w:bCs/>
          <w:spacing w:val="-19"/>
          <w:lang w:eastAsia="ru-RU"/>
        </w:rPr>
        <w:t xml:space="preserve"> </w:t>
      </w:r>
      <w:r w:rsidRPr="00740FF4">
        <w:rPr>
          <w:rFonts w:ascii="Times New Roman" w:eastAsia="Times New Roman" w:hAnsi="Times New Roman"/>
          <w:bCs/>
          <w:lang w:eastAsia="ru-RU"/>
        </w:rPr>
        <w:t>П</w:t>
      </w:r>
      <w:r w:rsidRPr="00740FF4">
        <w:rPr>
          <w:rFonts w:ascii="Times New Roman" w:eastAsia="Times New Roman" w:hAnsi="Times New Roman"/>
          <w:bCs/>
          <w:spacing w:val="2"/>
          <w:lang w:eastAsia="ru-RU"/>
        </w:rPr>
        <w:t>Р</w:t>
      </w:r>
      <w:r w:rsidRPr="00740FF4">
        <w:rPr>
          <w:rFonts w:ascii="Times New Roman" w:eastAsia="Times New Roman" w:hAnsi="Times New Roman"/>
          <w:bCs/>
          <w:spacing w:val="-2"/>
          <w:lang w:eastAsia="ru-RU"/>
        </w:rPr>
        <w:t>О</w:t>
      </w:r>
      <w:r w:rsidRPr="00740FF4">
        <w:rPr>
          <w:rFonts w:ascii="Times New Roman" w:eastAsia="Times New Roman" w:hAnsi="Times New Roman"/>
          <w:bCs/>
          <w:lang w:eastAsia="ru-RU"/>
        </w:rPr>
        <w:t>ВЕДЕНИЯ</w:t>
      </w:r>
      <w:r w:rsidRPr="00740FF4">
        <w:rPr>
          <w:rFonts w:ascii="Times New Roman" w:eastAsia="Times New Roman" w:hAnsi="Times New Roman"/>
          <w:bCs/>
          <w:spacing w:val="-18"/>
          <w:lang w:eastAsia="ru-RU"/>
        </w:rPr>
        <w:t xml:space="preserve"> </w:t>
      </w:r>
      <w:r w:rsidRPr="00740FF4">
        <w:rPr>
          <w:rFonts w:ascii="Times New Roman" w:eastAsia="Times New Roman" w:hAnsi="Times New Roman"/>
          <w:bCs/>
          <w:lang w:eastAsia="ru-RU"/>
        </w:rPr>
        <w:t>И</w:t>
      </w:r>
      <w:r w:rsidRPr="00740FF4">
        <w:rPr>
          <w:rFonts w:ascii="Times New Roman" w:eastAsia="Times New Roman" w:hAnsi="Times New Roman"/>
          <w:bCs/>
          <w:spacing w:val="-19"/>
          <w:lang w:eastAsia="ru-RU"/>
        </w:rPr>
        <w:t xml:space="preserve"> </w:t>
      </w:r>
      <w:r w:rsidRPr="00740FF4">
        <w:rPr>
          <w:rFonts w:ascii="Times New Roman" w:eastAsia="Times New Roman" w:hAnsi="Times New Roman"/>
          <w:bCs/>
          <w:spacing w:val="-2"/>
          <w:lang w:eastAsia="ru-RU"/>
        </w:rPr>
        <w:t>О</w:t>
      </w:r>
      <w:r w:rsidRPr="00740FF4">
        <w:rPr>
          <w:rFonts w:ascii="Times New Roman" w:eastAsia="Times New Roman" w:hAnsi="Times New Roman"/>
          <w:bCs/>
          <w:spacing w:val="1"/>
          <w:lang w:eastAsia="ru-RU"/>
        </w:rPr>
        <w:t>Ф</w:t>
      </w:r>
      <w:r w:rsidRPr="00740FF4">
        <w:rPr>
          <w:rFonts w:ascii="Times New Roman" w:eastAsia="Times New Roman" w:hAnsi="Times New Roman"/>
          <w:bCs/>
          <w:lang w:eastAsia="ru-RU"/>
        </w:rPr>
        <w:t>ОРМЛЕ</w:t>
      </w:r>
      <w:r w:rsidRPr="00740FF4">
        <w:rPr>
          <w:rFonts w:ascii="Times New Roman" w:eastAsia="Times New Roman" w:hAnsi="Times New Roman"/>
          <w:bCs/>
          <w:spacing w:val="1"/>
          <w:lang w:eastAsia="ru-RU"/>
        </w:rPr>
        <w:t>Н</w:t>
      </w:r>
      <w:r w:rsidRPr="00740FF4">
        <w:rPr>
          <w:rFonts w:ascii="Times New Roman" w:eastAsia="Times New Roman" w:hAnsi="Times New Roman"/>
          <w:bCs/>
          <w:spacing w:val="-2"/>
          <w:lang w:eastAsia="ru-RU"/>
        </w:rPr>
        <w:t>И</w:t>
      </w:r>
      <w:r w:rsidRPr="00740FF4">
        <w:rPr>
          <w:rFonts w:ascii="Times New Roman" w:eastAsia="Times New Roman" w:hAnsi="Times New Roman"/>
          <w:bCs/>
          <w:lang w:eastAsia="ru-RU"/>
        </w:rPr>
        <w:t>Я</w:t>
      </w:r>
      <w:r w:rsidRPr="00740FF4">
        <w:rPr>
          <w:rFonts w:ascii="Times New Roman" w:eastAsia="Times New Roman" w:hAnsi="Times New Roman"/>
          <w:bCs/>
          <w:w w:val="99"/>
          <w:lang w:eastAsia="ru-RU"/>
        </w:rPr>
        <w:t xml:space="preserve"> </w:t>
      </w:r>
      <w:r w:rsidRPr="00740FF4">
        <w:rPr>
          <w:rFonts w:ascii="Times New Roman" w:eastAsia="Times New Roman" w:hAnsi="Times New Roman"/>
          <w:bCs/>
          <w:lang w:eastAsia="ru-RU"/>
        </w:rPr>
        <w:t>РЕЗУЛЬТА</w:t>
      </w:r>
      <w:r w:rsidRPr="00740FF4">
        <w:rPr>
          <w:rFonts w:ascii="Times New Roman" w:eastAsia="Times New Roman" w:hAnsi="Times New Roman"/>
          <w:bCs/>
          <w:spacing w:val="2"/>
          <w:lang w:eastAsia="ru-RU"/>
        </w:rPr>
        <w:t>Т</w:t>
      </w:r>
      <w:r w:rsidRPr="00740FF4">
        <w:rPr>
          <w:rFonts w:ascii="Times New Roman" w:eastAsia="Times New Roman" w:hAnsi="Times New Roman"/>
          <w:bCs/>
          <w:spacing w:val="-2"/>
          <w:lang w:eastAsia="ru-RU"/>
        </w:rPr>
        <w:t>О</w:t>
      </w:r>
      <w:r w:rsidRPr="00740FF4">
        <w:rPr>
          <w:rFonts w:ascii="Times New Roman" w:eastAsia="Times New Roman" w:hAnsi="Times New Roman"/>
          <w:bCs/>
          <w:lang w:eastAsia="ru-RU"/>
        </w:rPr>
        <w:t>В</w:t>
      </w:r>
      <w:r w:rsidRPr="00740FF4">
        <w:rPr>
          <w:rFonts w:ascii="Times New Roman" w:eastAsia="Times New Roman" w:hAnsi="Times New Roman"/>
          <w:bCs/>
          <w:spacing w:val="-31"/>
          <w:lang w:eastAsia="ru-RU"/>
        </w:rPr>
        <w:t xml:space="preserve"> </w:t>
      </w:r>
      <w:r w:rsidRPr="00740FF4">
        <w:rPr>
          <w:rFonts w:ascii="Times New Roman" w:eastAsia="Times New Roman" w:hAnsi="Times New Roman"/>
          <w:bCs/>
          <w:lang w:eastAsia="ru-RU"/>
        </w:rPr>
        <w:t>АУ</w:t>
      </w:r>
      <w:r w:rsidRPr="00740FF4">
        <w:rPr>
          <w:rFonts w:ascii="Times New Roman" w:eastAsia="Times New Roman" w:hAnsi="Times New Roman"/>
          <w:bCs/>
          <w:spacing w:val="3"/>
          <w:lang w:eastAsia="ru-RU"/>
        </w:rPr>
        <w:t>Д</w:t>
      </w:r>
      <w:r w:rsidRPr="00740FF4">
        <w:rPr>
          <w:rFonts w:ascii="Times New Roman" w:eastAsia="Times New Roman" w:hAnsi="Times New Roman"/>
          <w:bCs/>
          <w:spacing w:val="-2"/>
          <w:lang w:eastAsia="ru-RU"/>
        </w:rPr>
        <w:t>И</w:t>
      </w:r>
      <w:r w:rsidRPr="00740FF4">
        <w:rPr>
          <w:rFonts w:ascii="Times New Roman" w:eastAsia="Times New Roman" w:hAnsi="Times New Roman"/>
          <w:bCs/>
          <w:lang w:eastAsia="ru-RU"/>
        </w:rPr>
        <w:t>ТА ЭФФЕКТИВНОСТИ ИСПОЛЬЗОВАНИЯ СРЕДСТВ МЕСТНОГО БЮДЖЕТА;</w:t>
      </w:r>
    </w:p>
    <w:p w:rsidR="00296026" w:rsidRPr="00740FF4" w:rsidRDefault="00296026" w:rsidP="00296026">
      <w:pPr>
        <w:kinsoku w:val="0"/>
        <w:overflowPunct w:val="0"/>
        <w:autoSpaceDE w:val="0"/>
        <w:autoSpaceDN w:val="0"/>
        <w:adjustRightInd w:val="0"/>
        <w:spacing w:line="368" w:lineRule="exact"/>
        <w:ind w:right="701"/>
        <w:rPr>
          <w:rFonts w:ascii="Times New Roman" w:hAnsi="Times New Roman"/>
        </w:rPr>
      </w:pPr>
      <w:r w:rsidRPr="00740FF4">
        <w:rPr>
          <w:rFonts w:ascii="Times New Roman" w:eastAsia="Times New Roman" w:hAnsi="Times New Roman"/>
          <w:bCs/>
          <w:lang w:eastAsia="ru-RU"/>
        </w:rPr>
        <w:t xml:space="preserve">- </w:t>
      </w:r>
      <w:r w:rsidRPr="00740FF4">
        <w:rPr>
          <w:b/>
        </w:rPr>
        <w:t xml:space="preserve"> </w:t>
      </w:r>
      <w:r w:rsidRPr="00740FF4">
        <w:rPr>
          <w:rFonts w:ascii="Times New Roman" w:hAnsi="Times New Roman"/>
          <w:b/>
        </w:rPr>
        <w:t xml:space="preserve">СВМФК 10/15 - </w:t>
      </w:r>
      <w:r w:rsidRPr="00740FF4">
        <w:rPr>
          <w:rFonts w:ascii="Times New Roman" w:hAnsi="Times New Roman"/>
        </w:rPr>
        <w:t>ОПЕРАТИВНЫЙ (ТЕКУЩИЙ) КОНТРОЛЬ ЗА ИСПОЛНЕНИЕМ МЕСТНОГО БЮДЖЕТА;</w:t>
      </w:r>
    </w:p>
    <w:p w:rsidR="002810AE" w:rsidRPr="00740FF4" w:rsidRDefault="002810AE" w:rsidP="002810AE">
      <w:pPr>
        <w:kinsoku w:val="0"/>
        <w:overflowPunct w:val="0"/>
        <w:spacing w:line="368" w:lineRule="exact"/>
        <w:ind w:right="701"/>
        <w:rPr>
          <w:rFonts w:ascii="Times New Roman" w:hAnsi="Times New Roman"/>
          <w:bCs/>
        </w:rPr>
      </w:pPr>
      <w:r w:rsidRPr="00740FF4">
        <w:rPr>
          <w:rFonts w:ascii="Times New Roman" w:hAnsi="Times New Roman"/>
        </w:rPr>
        <w:t xml:space="preserve">- </w:t>
      </w:r>
      <w:r w:rsidRPr="00740FF4">
        <w:rPr>
          <w:rFonts w:ascii="Times New Roman" w:hAnsi="Times New Roman"/>
          <w:b/>
          <w:bCs/>
        </w:rPr>
        <w:t xml:space="preserve">СВМФК 9/15 </w:t>
      </w:r>
      <w:r w:rsidRPr="00740FF4">
        <w:rPr>
          <w:rFonts w:ascii="Times New Roman" w:hAnsi="Times New Roman"/>
          <w:bCs/>
        </w:rPr>
        <w:t xml:space="preserve">- </w:t>
      </w:r>
      <w:r w:rsidRPr="00740FF4">
        <w:rPr>
          <w:rFonts w:ascii="Times New Roman" w:hAnsi="Times New Roman"/>
          <w:bCs/>
          <w:spacing w:val="-2"/>
        </w:rPr>
        <w:t>О</w:t>
      </w:r>
      <w:r w:rsidRPr="00740FF4">
        <w:rPr>
          <w:rFonts w:ascii="Times New Roman" w:hAnsi="Times New Roman"/>
          <w:bCs/>
        </w:rPr>
        <w:t>Б</w:t>
      </w:r>
      <w:r w:rsidRPr="00740FF4">
        <w:rPr>
          <w:rFonts w:ascii="Times New Roman" w:hAnsi="Times New Roman"/>
          <w:bCs/>
          <w:spacing w:val="2"/>
        </w:rPr>
        <w:t>Щ</w:t>
      </w:r>
      <w:r w:rsidRPr="00740FF4">
        <w:rPr>
          <w:rFonts w:ascii="Times New Roman" w:hAnsi="Times New Roman"/>
          <w:bCs/>
          <w:spacing w:val="-2"/>
        </w:rPr>
        <w:t>И</w:t>
      </w:r>
      <w:r w:rsidRPr="00740FF4">
        <w:rPr>
          <w:rFonts w:ascii="Times New Roman" w:hAnsi="Times New Roman"/>
          <w:bCs/>
        </w:rPr>
        <w:t>Е</w:t>
      </w:r>
      <w:r w:rsidRPr="00740FF4">
        <w:rPr>
          <w:rFonts w:ascii="Times New Roman" w:hAnsi="Times New Roman"/>
          <w:bCs/>
          <w:spacing w:val="-18"/>
        </w:rPr>
        <w:t xml:space="preserve"> </w:t>
      </w:r>
      <w:r w:rsidRPr="00740FF4">
        <w:rPr>
          <w:rFonts w:ascii="Times New Roman" w:hAnsi="Times New Roman"/>
          <w:bCs/>
          <w:spacing w:val="-2"/>
        </w:rPr>
        <w:t>П</w:t>
      </w:r>
      <w:r w:rsidRPr="00740FF4">
        <w:rPr>
          <w:rFonts w:ascii="Times New Roman" w:hAnsi="Times New Roman"/>
          <w:bCs/>
          <w:spacing w:val="1"/>
        </w:rPr>
        <w:t>Р</w:t>
      </w:r>
      <w:r w:rsidRPr="00740FF4">
        <w:rPr>
          <w:rFonts w:ascii="Times New Roman" w:hAnsi="Times New Roman"/>
          <w:bCs/>
        </w:rPr>
        <w:t>А</w:t>
      </w:r>
      <w:r w:rsidRPr="00740FF4">
        <w:rPr>
          <w:rFonts w:ascii="Times New Roman" w:hAnsi="Times New Roman"/>
          <w:bCs/>
          <w:spacing w:val="2"/>
        </w:rPr>
        <w:t>В</w:t>
      </w:r>
      <w:r w:rsidRPr="00740FF4">
        <w:rPr>
          <w:rFonts w:ascii="Times New Roman" w:hAnsi="Times New Roman"/>
          <w:bCs/>
          <w:spacing w:val="-2"/>
        </w:rPr>
        <w:t>И</w:t>
      </w:r>
      <w:r w:rsidRPr="00740FF4">
        <w:rPr>
          <w:rFonts w:ascii="Times New Roman" w:hAnsi="Times New Roman"/>
          <w:bCs/>
        </w:rPr>
        <w:t>ЛА</w:t>
      </w:r>
      <w:r w:rsidRPr="00740FF4">
        <w:rPr>
          <w:rFonts w:ascii="Times New Roman" w:hAnsi="Times New Roman"/>
          <w:bCs/>
          <w:spacing w:val="-19"/>
        </w:rPr>
        <w:t xml:space="preserve"> </w:t>
      </w:r>
      <w:r w:rsidRPr="00740FF4">
        <w:rPr>
          <w:rFonts w:ascii="Times New Roman" w:hAnsi="Times New Roman"/>
          <w:bCs/>
        </w:rPr>
        <w:t>П</w:t>
      </w:r>
      <w:r w:rsidRPr="00740FF4">
        <w:rPr>
          <w:rFonts w:ascii="Times New Roman" w:hAnsi="Times New Roman"/>
          <w:bCs/>
          <w:spacing w:val="2"/>
        </w:rPr>
        <w:t>Р</w:t>
      </w:r>
      <w:r w:rsidRPr="00740FF4">
        <w:rPr>
          <w:rFonts w:ascii="Times New Roman" w:hAnsi="Times New Roman"/>
          <w:bCs/>
          <w:spacing w:val="-2"/>
        </w:rPr>
        <w:t>О</w:t>
      </w:r>
      <w:r w:rsidRPr="00740FF4">
        <w:rPr>
          <w:rFonts w:ascii="Times New Roman" w:hAnsi="Times New Roman"/>
          <w:bCs/>
        </w:rPr>
        <w:t>ВЕДЕНИЯ</w:t>
      </w:r>
      <w:r w:rsidRPr="00740FF4">
        <w:rPr>
          <w:rFonts w:ascii="Times New Roman" w:hAnsi="Times New Roman"/>
          <w:bCs/>
          <w:spacing w:val="-18"/>
        </w:rPr>
        <w:t xml:space="preserve"> </w:t>
      </w:r>
      <w:r w:rsidRPr="00740FF4">
        <w:rPr>
          <w:rFonts w:ascii="Times New Roman" w:hAnsi="Times New Roman"/>
          <w:bCs/>
        </w:rPr>
        <w:t>И</w:t>
      </w:r>
      <w:r w:rsidRPr="00740FF4">
        <w:rPr>
          <w:rFonts w:ascii="Times New Roman" w:hAnsi="Times New Roman"/>
          <w:bCs/>
          <w:spacing w:val="-19"/>
        </w:rPr>
        <w:t xml:space="preserve"> </w:t>
      </w:r>
      <w:r w:rsidRPr="00740FF4">
        <w:rPr>
          <w:rFonts w:ascii="Times New Roman" w:hAnsi="Times New Roman"/>
          <w:bCs/>
          <w:spacing w:val="-2"/>
        </w:rPr>
        <w:t>О</w:t>
      </w:r>
      <w:r w:rsidRPr="00740FF4">
        <w:rPr>
          <w:rFonts w:ascii="Times New Roman" w:hAnsi="Times New Roman"/>
          <w:bCs/>
          <w:spacing w:val="1"/>
        </w:rPr>
        <w:t>Ф</w:t>
      </w:r>
      <w:r w:rsidRPr="00740FF4">
        <w:rPr>
          <w:rFonts w:ascii="Times New Roman" w:hAnsi="Times New Roman"/>
          <w:bCs/>
        </w:rPr>
        <w:t>ОРМЛЕ</w:t>
      </w:r>
      <w:r w:rsidRPr="00740FF4">
        <w:rPr>
          <w:rFonts w:ascii="Times New Roman" w:hAnsi="Times New Roman"/>
          <w:bCs/>
          <w:spacing w:val="1"/>
        </w:rPr>
        <w:t>Н</w:t>
      </w:r>
      <w:r w:rsidRPr="00740FF4">
        <w:rPr>
          <w:rFonts w:ascii="Times New Roman" w:hAnsi="Times New Roman"/>
          <w:bCs/>
          <w:spacing w:val="-2"/>
        </w:rPr>
        <w:t>И</w:t>
      </w:r>
      <w:r w:rsidRPr="00740FF4">
        <w:rPr>
          <w:rFonts w:ascii="Times New Roman" w:hAnsi="Times New Roman"/>
          <w:bCs/>
        </w:rPr>
        <w:t>Я</w:t>
      </w:r>
      <w:r w:rsidRPr="00740FF4">
        <w:rPr>
          <w:rFonts w:ascii="Times New Roman" w:hAnsi="Times New Roman"/>
          <w:bCs/>
          <w:w w:val="99"/>
        </w:rPr>
        <w:t xml:space="preserve"> </w:t>
      </w:r>
      <w:r w:rsidRPr="00740FF4">
        <w:rPr>
          <w:rFonts w:ascii="Times New Roman" w:hAnsi="Times New Roman"/>
          <w:bCs/>
        </w:rPr>
        <w:t>РЕЗУЛЬТА</w:t>
      </w:r>
      <w:r w:rsidRPr="00740FF4">
        <w:rPr>
          <w:rFonts w:ascii="Times New Roman" w:hAnsi="Times New Roman"/>
          <w:bCs/>
          <w:spacing w:val="2"/>
        </w:rPr>
        <w:t>Т</w:t>
      </w:r>
      <w:r w:rsidRPr="00740FF4">
        <w:rPr>
          <w:rFonts w:ascii="Times New Roman" w:hAnsi="Times New Roman"/>
          <w:bCs/>
          <w:spacing w:val="-2"/>
        </w:rPr>
        <w:t>О</w:t>
      </w:r>
      <w:r w:rsidRPr="00740FF4">
        <w:rPr>
          <w:rFonts w:ascii="Times New Roman" w:hAnsi="Times New Roman"/>
          <w:bCs/>
        </w:rPr>
        <w:t>В</w:t>
      </w:r>
      <w:r w:rsidRPr="00740FF4">
        <w:rPr>
          <w:rFonts w:ascii="Times New Roman" w:hAnsi="Times New Roman"/>
          <w:bCs/>
          <w:spacing w:val="-31"/>
        </w:rPr>
        <w:t xml:space="preserve"> </w:t>
      </w:r>
      <w:r w:rsidRPr="00740FF4">
        <w:rPr>
          <w:rFonts w:ascii="Times New Roman" w:hAnsi="Times New Roman"/>
          <w:bCs/>
        </w:rPr>
        <w:t>Ф</w:t>
      </w:r>
      <w:r w:rsidRPr="00740FF4">
        <w:rPr>
          <w:rFonts w:ascii="Times New Roman" w:hAnsi="Times New Roman"/>
          <w:bCs/>
          <w:spacing w:val="-2"/>
        </w:rPr>
        <w:t>И</w:t>
      </w:r>
      <w:r w:rsidRPr="00740FF4">
        <w:rPr>
          <w:rFonts w:ascii="Times New Roman" w:hAnsi="Times New Roman"/>
          <w:bCs/>
        </w:rPr>
        <w:t>НАНС</w:t>
      </w:r>
      <w:r w:rsidRPr="00740FF4">
        <w:rPr>
          <w:rFonts w:ascii="Times New Roman" w:hAnsi="Times New Roman"/>
          <w:bCs/>
          <w:spacing w:val="-2"/>
        </w:rPr>
        <w:t>О</w:t>
      </w:r>
      <w:r w:rsidRPr="00740FF4">
        <w:rPr>
          <w:rFonts w:ascii="Times New Roman" w:hAnsi="Times New Roman"/>
          <w:bCs/>
          <w:spacing w:val="2"/>
        </w:rPr>
        <w:t>В</w:t>
      </w:r>
      <w:r w:rsidRPr="00740FF4">
        <w:rPr>
          <w:rFonts w:ascii="Times New Roman" w:hAnsi="Times New Roman"/>
          <w:bCs/>
        </w:rPr>
        <w:t>ОГО</w:t>
      </w:r>
      <w:r w:rsidRPr="00740FF4">
        <w:rPr>
          <w:rFonts w:ascii="Times New Roman" w:hAnsi="Times New Roman"/>
          <w:bCs/>
          <w:spacing w:val="-34"/>
        </w:rPr>
        <w:t xml:space="preserve"> </w:t>
      </w:r>
      <w:r w:rsidRPr="00740FF4">
        <w:rPr>
          <w:rFonts w:ascii="Times New Roman" w:hAnsi="Times New Roman"/>
          <w:bCs/>
        </w:rPr>
        <w:t>АУ</w:t>
      </w:r>
      <w:r w:rsidRPr="00740FF4">
        <w:rPr>
          <w:rFonts w:ascii="Times New Roman" w:hAnsi="Times New Roman"/>
          <w:bCs/>
          <w:spacing w:val="3"/>
        </w:rPr>
        <w:t>Д</w:t>
      </w:r>
      <w:r w:rsidRPr="00740FF4">
        <w:rPr>
          <w:rFonts w:ascii="Times New Roman" w:hAnsi="Times New Roman"/>
          <w:bCs/>
          <w:spacing w:val="-2"/>
        </w:rPr>
        <w:t>И</w:t>
      </w:r>
      <w:r w:rsidRPr="00740FF4">
        <w:rPr>
          <w:rFonts w:ascii="Times New Roman" w:hAnsi="Times New Roman"/>
          <w:bCs/>
        </w:rPr>
        <w:t>ТА</w:t>
      </w:r>
      <w:r w:rsidR="00740FF4">
        <w:rPr>
          <w:rFonts w:ascii="Times New Roman" w:hAnsi="Times New Roman"/>
          <w:bCs/>
        </w:rPr>
        <w:t>.</w:t>
      </w:r>
    </w:p>
    <w:p w:rsidR="004F0000" w:rsidRPr="00107FB4" w:rsidRDefault="004F0000" w:rsidP="004F0000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FB4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Pr="00107FB4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107FB4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деятельности</w:t>
      </w:r>
    </w:p>
    <w:p w:rsidR="004F0000" w:rsidRPr="00107FB4" w:rsidRDefault="00107FB4" w:rsidP="004F0000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контрольно-счетной палаты</w:t>
      </w:r>
    </w:p>
    <w:p w:rsidR="00107FB4" w:rsidRDefault="00107FB4" w:rsidP="004F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F0000" w:rsidRPr="00107FB4">
        <w:rPr>
          <w:rFonts w:ascii="Times New Roman" w:eastAsia="Times New Roman" w:hAnsi="Times New Roman"/>
          <w:sz w:val="26"/>
          <w:szCs w:val="26"/>
          <w:lang w:eastAsia="ru-RU"/>
        </w:rPr>
        <w:t>Затраты на содержание контрольно-счетного орга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в 2015 году составили </w:t>
      </w:r>
      <w:r w:rsidR="004F0000" w:rsidRPr="00107F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4 244,5 тыс. рублей.</w:t>
      </w:r>
    </w:p>
    <w:p w:rsidR="00107FB4" w:rsidRDefault="00107FB4" w:rsidP="004F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проведены в соответствии со сметой КСП, утвержденной на 2015 год.</w:t>
      </w:r>
    </w:p>
    <w:p w:rsidR="00E9335D" w:rsidRDefault="00107FB4" w:rsidP="00107F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Наибольший процент в расходах, занимают расходы на выплату заработной платы сотрудникам КСП. В 2015 году </w:t>
      </w:r>
      <w:r w:rsidR="00E9335D">
        <w:rPr>
          <w:rFonts w:ascii="Times New Roman" w:hAnsi="Times New Roman"/>
          <w:sz w:val="26"/>
          <w:szCs w:val="26"/>
        </w:rPr>
        <w:t xml:space="preserve"> Контрольно – счетной палатой </w:t>
      </w:r>
      <w:r>
        <w:rPr>
          <w:rFonts w:ascii="Times New Roman" w:hAnsi="Times New Roman"/>
          <w:sz w:val="26"/>
          <w:szCs w:val="26"/>
        </w:rPr>
        <w:t xml:space="preserve"> профинансировано обучение 3 сотрудников  палаты </w:t>
      </w:r>
      <w:r w:rsidR="00E9335D">
        <w:rPr>
          <w:rFonts w:ascii="Times New Roman" w:hAnsi="Times New Roman"/>
          <w:sz w:val="26"/>
          <w:szCs w:val="26"/>
        </w:rPr>
        <w:t xml:space="preserve"> на общую сумму - </w:t>
      </w:r>
      <w:r w:rsidR="00461264">
        <w:rPr>
          <w:rFonts w:ascii="Times New Roman" w:hAnsi="Times New Roman"/>
          <w:sz w:val="26"/>
          <w:szCs w:val="26"/>
        </w:rPr>
        <w:t xml:space="preserve"> 242,0</w:t>
      </w:r>
      <w:r w:rsidR="00E9335D">
        <w:rPr>
          <w:rFonts w:ascii="Times New Roman" w:hAnsi="Times New Roman"/>
          <w:sz w:val="26"/>
          <w:szCs w:val="26"/>
        </w:rPr>
        <w:t xml:space="preserve"> тыс. рублей.</w:t>
      </w:r>
    </w:p>
    <w:p w:rsidR="00F231A9" w:rsidRDefault="00E9335D" w:rsidP="00F231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F0000" w:rsidRPr="00107FB4">
        <w:rPr>
          <w:rFonts w:ascii="Times New Roman" w:eastAsia="Times New Roman" w:hAnsi="Times New Roman"/>
          <w:sz w:val="26"/>
          <w:szCs w:val="26"/>
          <w:lang w:eastAsia="ru-RU"/>
        </w:rPr>
        <w:t>бъем средств, предусмотренных на содержание КС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 НГО </w:t>
      </w:r>
      <w:r w:rsidR="004F0000" w:rsidRPr="00107FB4">
        <w:rPr>
          <w:rFonts w:ascii="Times New Roman" w:eastAsia="Times New Roman" w:hAnsi="Times New Roman"/>
          <w:sz w:val="26"/>
          <w:szCs w:val="26"/>
          <w:lang w:eastAsia="ru-RU"/>
        </w:rPr>
        <w:t xml:space="preserve">в бюджете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2016 год составляет 4 405, 0 тыс. рублей.</w:t>
      </w:r>
    </w:p>
    <w:p w:rsidR="00F231A9" w:rsidRDefault="00F231A9" w:rsidP="00F231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2015</w:t>
      </w:r>
      <w:r w:rsidRPr="008207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сотрудники контрольно-счетной палаты  НГО принимали участие:</w:t>
      </w:r>
    </w:p>
    <w:p w:rsidR="00F231A9" w:rsidRPr="00CD03A5" w:rsidRDefault="00F231A9" w:rsidP="00F231A9">
      <w:pPr>
        <w:pStyle w:val="p12"/>
        <w:rPr>
          <w:sz w:val="26"/>
          <w:szCs w:val="26"/>
        </w:rPr>
      </w:pPr>
      <w:r>
        <w:rPr>
          <w:sz w:val="26"/>
          <w:szCs w:val="26"/>
        </w:rPr>
        <w:t xml:space="preserve">1) в заседаниях Общего собрания Союза МКСО (г. Магнитогорск)  - </w:t>
      </w:r>
      <w:r w:rsidRPr="00CD03A5">
        <w:rPr>
          <w:sz w:val="26"/>
          <w:szCs w:val="26"/>
        </w:rPr>
        <w:t>«Задачи муниципальных контрольно-счетных органов в совре</w:t>
      </w:r>
      <w:r>
        <w:rPr>
          <w:sz w:val="26"/>
          <w:szCs w:val="26"/>
        </w:rPr>
        <w:t xml:space="preserve">менных экономических условиях» </w:t>
      </w:r>
      <w:r w:rsidRPr="00CD03A5">
        <w:rPr>
          <w:sz w:val="26"/>
          <w:szCs w:val="26"/>
        </w:rPr>
        <w:t xml:space="preserve"> </w:t>
      </w:r>
      <w:r>
        <w:rPr>
          <w:sz w:val="26"/>
          <w:szCs w:val="26"/>
        </w:rPr>
        <w:t>(другие вопросы) и заседаниях двух  круглых столов</w:t>
      </w:r>
      <w:r w:rsidRPr="00CD03A5">
        <w:rPr>
          <w:sz w:val="26"/>
          <w:szCs w:val="26"/>
        </w:rPr>
        <w:t xml:space="preserve"> по темам:</w:t>
      </w:r>
    </w:p>
    <w:p w:rsidR="00F231A9" w:rsidRPr="00CD03A5" w:rsidRDefault="00F231A9" w:rsidP="00F231A9">
      <w:pPr>
        <w:pStyle w:val="p12"/>
        <w:rPr>
          <w:sz w:val="26"/>
          <w:szCs w:val="26"/>
        </w:rPr>
      </w:pPr>
      <w:r w:rsidRPr="00CD03A5">
        <w:rPr>
          <w:sz w:val="26"/>
          <w:szCs w:val="26"/>
        </w:rPr>
        <w:t>- </w:t>
      </w:r>
      <w:r w:rsidR="00CC17BE">
        <w:rPr>
          <w:sz w:val="26"/>
          <w:szCs w:val="26"/>
        </w:rPr>
        <w:t>«М</w:t>
      </w:r>
      <w:r w:rsidRPr="00CD03A5">
        <w:rPr>
          <w:sz w:val="26"/>
          <w:szCs w:val="26"/>
        </w:rPr>
        <w:t>униципальные программы как инструмент повышения результативности расходов бюджета</w:t>
      </w:r>
      <w:r w:rsidR="00CC17BE">
        <w:rPr>
          <w:sz w:val="26"/>
          <w:szCs w:val="26"/>
        </w:rPr>
        <w:t>»</w:t>
      </w:r>
      <w:r w:rsidRPr="00CD03A5">
        <w:rPr>
          <w:sz w:val="26"/>
          <w:szCs w:val="26"/>
        </w:rPr>
        <w:t>;</w:t>
      </w:r>
    </w:p>
    <w:p w:rsidR="00F231A9" w:rsidRDefault="00F231A9" w:rsidP="00F231A9">
      <w:pPr>
        <w:pStyle w:val="p12"/>
        <w:rPr>
          <w:sz w:val="26"/>
          <w:szCs w:val="26"/>
        </w:rPr>
      </w:pPr>
      <w:r w:rsidRPr="00CD03A5">
        <w:rPr>
          <w:sz w:val="26"/>
          <w:szCs w:val="26"/>
        </w:rPr>
        <w:t>- </w:t>
      </w:r>
      <w:r w:rsidR="00CC17BE">
        <w:rPr>
          <w:sz w:val="26"/>
          <w:szCs w:val="26"/>
        </w:rPr>
        <w:t>«О</w:t>
      </w:r>
      <w:r w:rsidRPr="00CD03A5">
        <w:rPr>
          <w:sz w:val="26"/>
          <w:szCs w:val="26"/>
        </w:rPr>
        <w:t xml:space="preserve"> практике пр</w:t>
      </w:r>
      <w:r>
        <w:rPr>
          <w:sz w:val="26"/>
          <w:szCs w:val="26"/>
        </w:rPr>
        <w:t>оведения аудита в сфере закупок</w:t>
      </w:r>
      <w:r w:rsidR="00CC17BE">
        <w:rPr>
          <w:sz w:val="26"/>
          <w:szCs w:val="26"/>
        </w:rPr>
        <w:t>»</w:t>
      </w:r>
    </w:p>
    <w:p w:rsidR="00F231A9" w:rsidRDefault="00F231A9" w:rsidP="00F231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31A9">
        <w:rPr>
          <w:rFonts w:ascii="Times New Roman" w:hAnsi="Times New Roman"/>
          <w:sz w:val="26"/>
          <w:szCs w:val="26"/>
        </w:rPr>
        <w:t>и двух совещаниях</w:t>
      </w:r>
      <w:r>
        <w:rPr>
          <w:rFonts w:ascii="Times New Roman" w:hAnsi="Times New Roman"/>
          <w:sz w:val="26"/>
          <w:szCs w:val="26"/>
        </w:rPr>
        <w:t>,</w:t>
      </w:r>
      <w:r w:rsidRPr="00F231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проводимых Контрольно – счетной палаты Приморского края:</w:t>
      </w:r>
    </w:p>
    <w:p w:rsidR="00F231A9" w:rsidRPr="00F231A9" w:rsidRDefault="00F231A9" w:rsidP="00F231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31A9">
        <w:rPr>
          <w:rFonts w:ascii="Times New Roman" w:hAnsi="Times New Roman"/>
          <w:sz w:val="26"/>
          <w:szCs w:val="26"/>
        </w:rPr>
        <w:t>2)</w:t>
      </w:r>
      <w:r>
        <w:rPr>
          <w:sz w:val="26"/>
          <w:szCs w:val="26"/>
        </w:rPr>
        <w:t xml:space="preserve">  </w:t>
      </w:r>
      <w:r w:rsidRPr="00F231A9">
        <w:rPr>
          <w:rFonts w:ascii="Times New Roman" w:hAnsi="Times New Roman"/>
          <w:sz w:val="26"/>
          <w:szCs w:val="26"/>
        </w:rPr>
        <w:t>на торжественном заседании Коллегии КСП Приморского края, посвященное 20-летию со дня образования КСП Приморского края;</w:t>
      </w:r>
    </w:p>
    <w:p w:rsidR="00F231A9" w:rsidRDefault="00F231A9" w:rsidP="00F231A9">
      <w:pPr>
        <w:pStyle w:val="p12"/>
        <w:rPr>
          <w:sz w:val="26"/>
          <w:szCs w:val="26"/>
        </w:rPr>
      </w:pPr>
      <w:r>
        <w:rPr>
          <w:sz w:val="26"/>
          <w:szCs w:val="26"/>
        </w:rPr>
        <w:t>3) в заседании О</w:t>
      </w:r>
      <w:r w:rsidRPr="001E50D2">
        <w:rPr>
          <w:sz w:val="26"/>
          <w:szCs w:val="26"/>
        </w:rPr>
        <w:t>бщ</w:t>
      </w:r>
      <w:r>
        <w:rPr>
          <w:sz w:val="26"/>
          <w:szCs w:val="26"/>
        </w:rPr>
        <w:t>его собрания муниципальных КСО Приморского края</w:t>
      </w:r>
      <w:r w:rsidRPr="001E50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 </w:t>
      </w:r>
      <w:r w:rsidR="00CC17BE">
        <w:rPr>
          <w:sz w:val="26"/>
          <w:szCs w:val="26"/>
        </w:rPr>
        <w:t>у</w:t>
      </w:r>
      <w:r>
        <w:rPr>
          <w:sz w:val="26"/>
          <w:szCs w:val="26"/>
        </w:rPr>
        <w:t>частием руководителя департамента финансов Приморского края, сотрудников прокуратуры  Приморского края, правого департамента Контрольно – счетной палаты  Приморского края. Общее собрание посвящено актуальным вопросам внешнего финансового контроля (24.12.2015 г</w:t>
      </w:r>
      <w:r w:rsidR="00CC17BE">
        <w:rPr>
          <w:sz w:val="26"/>
          <w:szCs w:val="26"/>
        </w:rPr>
        <w:t>од);</w:t>
      </w:r>
    </w:p>
    <w:p w:rsidR="00F231A9" w:rsidRDefault="00F231A9" w:rsidP="00F231A9">
      <w:pPr>
        <w:pStyle w:val="p12"/>
        <w:rPr>
          <w:sz w:val="26"/>
          <w:szCs w:val="26"/>
        </w:rPr>
      </w:pPr>
      <w:r>
        <w:rPr>
          <w:sz w:val="26"/>
          <w:szCs w:val="26"/>
        </w:rPr>
        <w:t>4)  после поведения Общего собрания  (24.12.2015 год) прослушали лекционный материал</w:t>
      </w:r>
      <w:r w:rsidR="00CC17BE">
        <w:rPr>
          <w:sz w:val="26"/>
          <w:szCs w:val="26"/>
        </w:rPr>
        <w:t>:</w:t>
      </w:r>
      <w:r>
        <w:rPr>
          <w:sz w:val="26"/>
          <w:szCs w:val="26"/>
        </w:rPr>
        <w:t xml:space="preserve"> «Аудит в сфере закупок», организованный Контрольно – счетной </w:t>
      </w:r>
      <w:r>
        <w:rPr>
          <w:sz w:val="26"/>
          <w:szCs w:val="26"/>
        </w:rPr>
        <w:lastRenderedPageBreak/>
        <w:t>палатой  Приморского края  и подготовленный Новосибирским  филиалом НИИ Счетной палаты  РФ.</w:t>
      </w:r>
    </w:p>
    <w:p w:rsidR="00107FB4" w:rsidRDefault="00107FB4" w:rsidP="00F231A9">
      <w:pPr>
        <w:pStyle w:val="p12"/>
        <w:rPr>
          <w:sz w:val="26"/>
          <w:szCs w:val="26"/>
        </w:rPr>
      </w:pPr>
      <w:r w:rsidRPr="00E9335D">
        <w:rPr>
          <w:sz w:val="26"/>
          <w:szCs w:val="26"/>
        </w:rPr>
        <w:t>Контрольно – счетной</w:t>
      </w:r>
      <w:r w:rsidR="008207E1">
        <w:rPr>
          <w:sz w:val="26"/>
          <w:szCs w:val="26"/>
        </w:rPr>
        <w:t xml:space="preserve"> палатой НГО в 2015году п</w:t>
      </w:r>
      <w:r w:rsidR="00E9335D">
        <w:rPr>
          <w:sz w:val="26"/>
          <w:szCs w:val="26"/>
        </w:rPr>
        <w:t xml:space="preserve">роведена </w:t>
      </w:r>
      <w:r>
        <w:rPr>
          <w:sz w:val="26"/>
          <w:szCs w:val="26"/>
        </w:rPr>
        <w:t xml:space="preserve"> подписка на журнал</w:t>
      </w:r>
      <w:r w:rsidR="00E9335D">
        <w:rPr>
          <w:sz w:val="26"/>
          <w:szCs w:val="26"/>
        </w:rPr>
        <w:t>ы</w:t>
      </w:r>
      <w:r>
        <w:rPr>
          <w:sz w:val="26"/>
          <w:szCs w:val="26"/>
        </w:rPr>
        <w:t xml:space="preserve"> «Вес</w:t>
      </w:r>
      <w:r w:rsidR="00E9335D">
        <w:rPr>
          <w:sz w:val="26"/>
          <w:szCs w:val="26"/>
        </w:rPr>
        <w:t>тник АКСОР» и «Государственный аудит. Право. Экономика».</w:t>
      </w:r>
      <w:r>
        <w:rPr>
          <w:sz w:val="26"/>
          <w:szCs w:val="26"/>
        </w:rPr>
        <w:t xml:space="preserve">  </w:t>
      </w:r>
    </w:p>
    <w:p w:rsidR="00461264" w:rsidRPr="008207E1" w:rsidRDefault="00461264" w:rsidP="004612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основании Соглашения о взаимодействии с Прокуратурой города Находки в план работы</w:t>
      </w:r>
      <w:r w:rsidR="008207E1">
        <w:rPr>
          <w:rFonts w:ascii="Times New Roman" w:eastAsia="Times New Roman" w:hAnsi="Times New Roman"/>
          <w:sz w:val="26"/>
          <w:szCs w:val="26"/>
          <w:lang w:eastAsia="ru-RU"/>
        </w:rPr>
        <w:t xml:space="preserve"> КСП НГО на 2015 год, включено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тематическое контрольное мероприятие </w:t>
      </w:r>
      <w:r w:rsidRPr="008207E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8207E1" w:rsidRPr="008207E1">
        <w:rPr>
          <w:rFonts w:ascii="Times New Roman" w:hAnsi="Times New Roman"/>
          <w:color w:val="000010"/>
          <w:sz w:val="26"/>
          <w:szCs w:val="26"/>
        </w:rPr>
        <w:t xml:space="preserve">Проверка эффективного, целевого использования бюджетных средств, выделенных в 2015 году на реализацию подпрограммы </w:t>
      </w:r>
      <w:r w:rsidR="008207E1" w:rsidRPr="008207E1">
        <w:rPr>
          <w:rFonts w:ascii="Times New Roman" w:hAnsi="Times New Roman"/>
          <w:sz w:val="26"/>
          <w:szCs w:val="26"/>
        </w:rPr>
        <w:t>«Переселение граждан из аварийного жилищного фонда НГО» на 2013-2017 годы в рамках МП «Обеспечение доступным жильём жителей НГО на 2015-2017 годы и на период до 2020 года»</w:t>
      </w:r>
    </w:p>
    <w:p w:rsidR="00461264" w:rsidRDefault="00461264" w:rsidP="00461264">
      <w:pPr>
        <w:spacing w:after="0" w:line="240" w:lineRule="auto"/>
        <w:ind w:firstLine="708"/>
        <w:jc w:val="both"/>
        <w:rPr>
          <w:rStyle w:val="FontStyle18"/>
          <w:rFonts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Сотрудничество и</w:t>
      </w:r>
      <w:r>
        <w:rPr>
          <w:rStyle w:val="FontStyle18"/>
          <w:sz w:val="26"/>
          <w:szCs w:val="26"/>
        </w:rPr>
        <w:t xml:space="preserve"> взаимодействие между Прокуратурой и Контрольно-счетной палатой заключается в своевременном оперативном обмене актуальной, полной и достоверной информацией, формирующейся у сторон </w:t>
      </w:r>
      <w:r w:rsidR="008207E1">
        <w:rPr>
          <w:rStyle w:val="FontStyle18"/>
          <w:sz w:val="26"/>
          <w:szCs w:val="26"/>
        </w:rPr>
        <w:t>(</w:t>
      </w:r>
      <w:r>
        <w:rPr>
          <w:rStyle w:val="FontStyle18"/>
          <w:sz w:val="26"/>
          <w:szCs w:val="26"/>
        </w:rPr>
        <w:t>в связи с исполнением каждой из  сторон собственных полномочий</w:t>
      </w:r>
      <w:r w:rsidR="008207E1">
        <w:rPr>
          <w:rStyle w:val="FontStyle18"/>
          <w:sz w:val="26"/>
          <w:szCs w:val="26"/>
        </w:rPr>
        <w:t>)</w:t>
      </w:r>
      <w:r>
        <w:rPr>
          <w:rStyle w:val="FontStyle18"/>
          <w:sz w:val="26"/>
          <w:szCs w:val="26"/>
        </w:rPr>
        <w:t>, задач и функций, в целях обеспечения законности и правопорядка на территории НГО.</w:t>
      </w:r>
    </w:p>
    <w:p w:rsidR="00F231A9" w:rsidRDefault="00F231A9" w:rsidP="00F231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07FB4">
        <w:rPr>
          <w:rFonts w:ascii="Times New Roman" w:eastAsia="Times New Roman" w:hAnsi="Times New Roman"/>
          <w:sz w:val="26"/>
          <w:szCs w:val="26"/>
          <w:lang w:eastAsia="ru-RU"/>
        </w:rPr>
        <w:t>онтрольно-счетный орган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Находкинского городского округа состоит </w:t>
      </w:r>
      <w:r w:rsidRPr="00107FB4">
        <w:rPr>
          <w:rFonts w:ascii="Times New Roman" w:eastAsia="Times New Roman" w:hAnsi="Times New Roman"/>
          <w:sz w:val="26"/>
          <w:szCs w:val="26"/>
          <w:lang w:eastAsia="ru-RU"/>
        </w:rPr>
        <w:t>в Союзе муниципальны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х контрольно-счетных органов РФ с 24.03.2014 года (протокол) №1 (37), Свидетельство № 443). </w:t>
      </w:r>
    </w:p>
    <w:p w:rsidR="00461264" w:rsidRDefault="00461264" w:rsidP="00E933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264" w:rsidRDefault="00461264" w:rsidP="00E933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264" w:rsidRDefault="00461264" w:rsidP="00E933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264" w:rsidRDefault="00461264" w:rsidP="00E933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7FB4" w:rsidRPr="00107FB4" w:rsidRDefault="00107FB4" w:rsidP="004F00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31A9" w:rsidRPr="00F231A9" w:rsidRDefault="00F231A9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F231A9">
        <w:rPr>
          <w:rFonts w:ascii="Times New Roman" w:eastAsia="Times New Roman" w:hAnsi="Times New Roman"/>
          <w:sz w:val="26"/>
          <w:szCs w:val="26"/>
          <w:lang w:eastAsia="ru-RU"/>
        </w:rPr>
        <w:t>Председатель Контрольно – счетной палаты</w:t>
      </w:r>
    </w:p>
    <w:p w:rsidR="002B69EE" w:rsidRPr="00F231A9" w:rsidRDefault="00F231A9">
      <w:pPr>
        <w:rPr>
          <w:sz w:val="26"/>
          <w:szCs w:val="26"/>
        </w:rPr>
      </w:pPr>
      <w:r w:rsidRPr="00F231A9">
        <w:rPr>
          <w:rFonts w:ascii="Times New Roman" w:eastAsia="Times New Roman" w:hAnsi="Times New Roman"/>
          <w:sz w:val="26"/>
          <w:szCs w:val="26"/>
          <w:lang w:eastAsia="ru-RU"/>
        </w:rPr>
        <w:t>Находкинского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                                             Т.А. Гончарук</w:t>
      </w:r>
    </w:p>
    <w:p w:rsidR="00F231A9" w:rsidRPr="00F231A9" w:rsidRDefault="00F231A9">
      <w:pPr>
        <w:rPr>
          <w:sz w:val="26"/>
          <w:szCs w:val="26"/>
        </w:rPr>
      </w:pPr>
    </w:p>
    <w:sectPr w:rsidR="00F231A9" w:rsidRPr="00F231A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FF" w:rsidRDefault="009D4DFF" w:rsidP="003879FD">
      <w:pPr>
        <w:spacing w:after="0" w:line="240" w:lineRule="auto"/>
      </w:pPr>
      <w:r>
        <w:separator/>
      </w:r>
    </w:p>
  </w:endnote>
  <w:endnote w:type="continuationSeparator" w:id="0">
    <w:p w:rsidR="009D4DFF" w:rsidRDefault="009D4DFF" w:rsidP="0038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3474"/>
      <w:docPartObj>
        <w:docPartGallery w:val="Page Numbers (Bottom of Page)"/>
        <w:docPartUnique/>
      </w:docPartObj>
    </w:sdtPr>
    <w:sdtEndPr/>
    <w:sdtContent>
      <w:p w:rsidR="003879FD" w:rsidRDefault="003879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925">
          <w:rPr>
            <w:noProof/>
          </w:rPr>
          <w:t>2</w:t>
        </w:r>
        <w:r>
          <w:fldChar w:fldCharType="end"/>
        </w:r>
      </w:p>
    </w:sdtContent>
  </w:sdt>
  <w:p w:rsidR="003879FD" w:rsidRDefault="003879F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FF" w:rsidRDefault="009D4DFF" w:rsidP="003879FD">
      <w:pPr>
        <w:spacing w:after="0" w:line="240" w:lineRule="auto"/>
      </w:pPr>
      <w:r>
        <w:separator/>
      </w:r>
    </w:p>
  </w:footnote>
  <w:footnote w:type="continuationSeparator" w:id="0">
    <w:p w:rsidR="009D4DFF" w:rsidRDefault="009D4DFF" w:rsidP="00387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410D8"/>
    <w:multiLevelType w:val="multilevel"/>
    <w:tmpl w:val="C4F4677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652875A0"/>
    <w:multiLevelType w:val="hybridMultilevel"/>
    <w:tmpl w:val="706E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61"/>
    <w:rsid w:val="00035740"/>
    <w:rsid w:val="00056A0F"/>
    <w:rsid w:val="000801ED"/>
    <w:rsid w:val="000B00A4"/>
    <w:rsid w:val="000C0E54"/>
    <w:rsid w:val="000C6182"/>
    <w:rsid w:val="001017D7"/>
    <w:rsid w:val="001030D2"/>
    <w:rsid w:val="00107FB4"/>
    <w:rsid w:val="00167F5A"/>
    <w:rsid w:val="001713F8"/>
    <w:rsid w:val="00172AD8"/>
    <w:rsid w:val="001D293A"/>
    <w:rsid w:val="001E50D2"/>
    <w:rsid w:val="002013BA"/>
    <w:rsid w:val="00217C61"/>
    <w:rsid w:val="002356AD"/>
    <w:rsid w:val="00277A31"/>
    <w:rsid w:val="002810AE"/>
    <w:rsid w:val="00296026"/>
    <w:rsid w:val="002B69EE"/>
    <w:rsid w:val="002C3E73"/>
    <w:rsid w:val="002D0673"/>
    <w:rsid w:val="002E5482"/>
    <w:rsid w:val="003034A6"/>
    <w:rsid w:val="00360A76"/>
    <w:rsid w:val="00361CEB"/>
    <w:rsid w:val="003879FD"/>
    <w:rsid w:val="003C695A"/>
    <w:rsid w:val="003F78D0"/>
    <w:rsid w:val="00461264"/>
    <w:rsid w:val="00467796"/>
    <w:rsid w:val="004C4321"/>
    <w:rsid w:val="004E3576"/>
    <w:rsid w:val="004F0000"/>
    <w:rsid w:val="005213AC"/>
    <w:rsid w:val="00537BAD"/>
    <w:rsid w:val="00576D28"/>
    <w:rsid w:val="00581E09"/>
    <w:rsid w:val="00595294"/>
    <w:rsid w:val="00596925"/>
    <w:rsid w:val="0061596E"/>
    <w:rsid w:val="00632E35"/>
    <w:rsid w:val="006A0377"/>
    <w:rsid w:val="006C5EE3"/>
    <w:rsid w:val="006F2CFC"/>
    <w:rsid w:val="0070329D"/>
    <w:rsid w:val="0071642F"/>
    <w:rsid w:val="0072022C"/>
    <w:rsid w:val="0072080A"/>
    <w:rsid w:val="00735080"/>
    <w:rsid w:val="007400C6"/>
    <w:rsid w:val="00740FF4"/>
    <w:rsid w:val="007915D2"/>
    <w:rsid w:val="007B6016"/>
    <w:rsid w:val="008176C8"/>
    <w:rsid w:val="008207E1"/>
    <w:rsid w:val="00824E46"/>
    <w:rsid w:val="0087185C"/>
    <w:rsid w:val="0088484F"/>
    <w:rsid w:val="008E7786"/>
    <w:rsid w:val="00952628"/>
    <w:rsid w:val="0096150A"/>
    <w:rsid w:val="00964F0A"/>
    <w:rsid w:val="00981484"/>
    <w:rsid w:val="00981B56"/>
    <w:rsid w:val="009D4DFF"/>
    <w:rsid w:val="009D5F3C"/>
    <w:rsid w:val="009E5577"/>
    <w:rsid w:val="00AB2AB0"/>
    <w:rsid w:val="00AE3901"/>
    <w:rsid w:val="00B176C0"/>
    <w:rsid w:val="00B80859"/>
    <w:rsid w:val="00B95D3F"/>
    <w:rsid w:val="00B96716"/>
    <w:rsid w:val="00BD7481"/>
    <w:rsid w:val="00C008C4"/>
    <w:rsid w:val="00C35455"/>
    <w:rsid w:val="00C914C4"/>
    <w:rsid w:val="00C93370"/>
    <w:rsid w:val="00CA6C71"/>
    <w:rsid w:val="00CA7843"/>
    <w:rsid w:val="00CC17BE"/>
    <w:rsid w:val="00CD03A5"/>
    <w:rsid w:val="00CE6EA8"/>
    <w:rsid w:val="00D24262"/>
    <w:rsid w:val="00D979B5"/>
    <w:rsid w:val="00DC325F"/>
    <w:rsid w:val="00DD5C28"/>
    <w:rsid w:val="00DE250C"/>
    <w:rsid w:val="00DF1F50"/>
    <w:rsid w:val="00E034BA"/>
    <w:rsid w:val="00E0786A"/>
    <w:rsid w:val="00E5516B"/>
    <w:rsid w:val="00E9335D"/>
    <w:rsid w:val="00EC1B4B"/>
    <w:rsid w:val="00EC50DA"/>
    <w:rsid w:val="00ED7318"/>
    <w:rsid w:val="00F05399"/>
    <w:rsid w:val="00F10EC3"/>
    <w:rsid w:val="00F15495"/>
    <w:rsid w:val="00F231A9"/>
    <w:rsid w:val="00F679D8"/>
    <w:rsid w:val="00F73406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BFBD-815D-43D5-98AB-46D75B5F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0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DE250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830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DE250C"/>
    <w:rPr>
      <w:rFonts w:ascii="Arial" w:eastAsia="Times New Roman" w:hAnsi="Arial" w:cs="Arial"/>
      <w:b/>
      <w:bCs/>
      <w:color w:val="383088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0A4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D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D5C28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1">
    <w:name w:val="s1"/>
    <w:basedOn w:val="a0"/>
    <w:rsid w:val="00DD5C28"/>
  </w:style>
  <w:style w:type="character" w:customStyle="1" w:styleId="FontStyle18">
    <w:name w:val="Font Style18"/>
    <w:uiPriority w:val="99"/>
    <w:rsid w:val="00DD5C28"/>
    <w:rPr>
      <w:rFonts w:ascii="Times New Roman" w:hAnsi="Times New Roman" w:cs="Times New Roman" w:hint="default"/>
      <w:sz w:val="24"/>
      <w:szCs w:val="24"/>
    </w:rPr>
  </w:style>
  <w:style w:type="character" w:styleId="a8">
    <w:name w:val="Strong"/>
    <w:basedOn w:val="a0"/>
    <w:uiPriority w:val="22"/>
    <w:qFormat/>
    <w:rsid w:val="00DD5C28"/>
    <w:rPr>
      <w:b/>
      <w:bCs/>
    </w:rPr>
  </w:style>
  <w:style w:type="character" w:styleId="a9">
    <w:name w:val="Hyperlink"/>
    <w:basedOn w:val="a0"/>
    <w:uiPriority w:val="99"/>
    <w:unhideWhenUsed/>
    <w:rsid w:val="000C0E54"/>
    <w:rPr>
      <w:color w:val="0563C1" w:themeColor="hyperlink"/>
      <w:u w:val="single"/>
    </w:rPr>
  </w:style>
  <w:style w:type="paragraph" w:customStyle="1" w:styleId="p12">
    <w:name w:val="p12"/>
    <w:basedOn w:val="a"/>
    <w:rsid w:val="00CD0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8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79F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8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79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p@ksp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9E8F-BA6C-4A36-AF84-32A488B4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Гончарук Тамара Александровна</cp:lastModifiedBy>
  <cp:revision>3</cp:revision>
  <cp:lastPrinted>2016-01-27T03:45:00Z</cp:lastPrinted>
  <dcterms:created xsi:type="dcterms:W3CDTF">2017-02-01T00:27:00Z</dcterms:created>
  <dcterms:modified xsi:type="dcterms:W3CDTF">2017-02-01T00:27:00Z</dcterms:modified>
</cp:coreProperties>
</file>