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4E" w:rsidRDefault="000B7B4E" w:rsidP="000B7B4E">
      <w:pPr>
        <w:pStyle w:val="a3"/>
        <w:spacing w:line="180" w:lineRule="atLeast"/>
        <w:jc w:val="center"/>
        <w:rPr>
          <w:rFonts w:ascii="Tahoma" w:hAnsi="Tahoma" w:cs="Tahoma"/>
          <w:color w:val="000000"/>
          <w:sz w:val="20"/>
          <w:szCs w:val="20"/>
        </w:rPr>
      </w:pPr>
      <w:r>
        <w:rPr>
          <w:rFonts w:ascii="Tahoma" w:hAnsi="Tahoma" w:cs="Tahoma"/>
          <w:bCs/>
          <w:color w:val="000000"/>
          <w:sz w:val="20"/>
          <w:szCs w:val="20"/>
        </w:rPr>
        <w:t>Порядок обжалования муниципальных правовых актов</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соответствии со ст. 46 Конституции РФ решения и действия (или бездействие) органов местного самоуправления могут быть обжалованы в суд.</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Порядок обжалования муниципальных правовых актов и действий (бездействий) органов местного самоуправления в суд регулируется главами 21-22 Кодекса административного судопроизводства Российской Федерации (далее по тексту - КАС РФ) (для граждан) и главой 24 Арбитражного процессуального кодекса Российской Федерации (далее по тексту - АПК РФ) (для юридических лиц).</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соответствии с требованиями КАС РФ с административным исковым заявлением о признании нормативного правового акта не действующим полностью или в части вправе обратиться в суд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B7B4E" w:rsidRDefault="000B7B4E" w:rsidP="000B7B4E">
      <w:pPr>
        <w:autoSpaceDE w:val="0"/>
        <w:autoSpaceDN w:val="0"/>
        <w:adjustRightInd w:val="0"/>
        <w:spacing w:after="0" w:line="240" w:lineRule="auto"/>
        <w:jc w:val="both"/>
        <w:rPr>
          <w:rFonts w:ascii="Tahoma" w:hAnsi="Tahoma" w:cs="Tahoma"/>
          <w:bCs/>
          <w:sz w:val="20"/>
          <w:szCs w:val="20"/>
        </w:rPr>
      </w:pPr>
      <w:r>
        <w:rPr>
          <w:rFonts w:ascii="Tahoma" w:hAnsi="Tahoma" w:cs="Tahoma"/>
          <w:bCs/>
          <w:sz w:val="20"/>
          <w:szCs w:val="20"/>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B7B4E" w:rsidRDefault="000B7B4E" w:rsidP="000B7B4E">
      <w:pPr>
        <w:autoSpaceDE w:val="0"/>
        <w:autoSpaceDN w:val="0"/>
        <w:adjustRightInd w:val="0"/>
        <w:spacing w:after="0" w:line="240" w:lineRule="auto"/>
        <w:jc w:val="both"/>
        <w:rPr>
          <w:rFonts w:ascii="Tahoma" w:hAnsi="Tahoma" w:cs="Tahoma"/>
          <w:bCs/>
          <w:sz w:val="20"/>
          <w:szCs w:val="20"/>
        </w:rPr>
      </w:pPr>
    </w:p>
    <w:p w:rsidR="000B7B4E" w:rsidRDefault="000B7B4E" w:rsidP="000B7B4E">
      <w:pPr>
        <w:autoSpaceDE w:val="0"/>
        <w:autoSpaceDN w:val="0"/>
        <w:adjustRightInd w:val="0"/>
        <w:spacing w:after="0" w:line="240" w:lineRule="auto"/>
        <w:jc w:val="both"/>
        <w:rPr>
          <w:rFonts w:ascii="Tahoma" w:hAnsi="Tahoma" w:cs="Tahoma"/>
          <w:bCs/>
          <w:sz w:val="20"/>
          <w:szCs w:val="20"/>
        </w:rPr>
      </w:pPr>
      <w:r>
        <w:rPr>
          <w:rFonts w:ascii="Tahoma" w:hAnsi="Tahoma" w:cs="Tahoma"/>
          <w:bCs/>
          <w:sz w:val="20"/>
          <w:szCs w:val="20"/>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По делам об оспаривании нормативных правовых актов судом не могут быть приняты встречные административные исковые требования.</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lastRenderedPageBreak/>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административном исковом заявлении должны быть указаны:</w:t>
      </w:r>
    </w:p>
    <w:p w:rsidR="000B7B4E" w:rsidRDefault="000B7B4E" w:rsidP="000B7B4E">
      <w:pPr>
        <w:pStyle w:val="a3"/>
        <w:numPr>
          <w:ilvl w:val="0"/>
          <w:numId w:val="1"/>
        </w:numPr>
        <w:tabs>
          <w:tab w:val="left" w:pos="284"/>
        </w:tabs>
        <w:spacing w:line="180" w:lineRule="atLeast"/>
        <w:ind w:left="0" w:firstLine="0"/>
        <w:jc w:val="both"/>
        <w:rPr>
          <w:rFonts w:ascii="Tahoma" w:hAnsi="Tahoma" w:cs="Tahoma"/>
          <w:color w:val="000000"/>
          <w:sz w:val="20"/>
          <w:szCs w:val="20"/>
        </w:rPr>
      </w:pPr>
      <w:r>
        <w:rPr>
          <w:rFonts w:ascii="Tahoma" w:hAnsi="Tahoma" w:cs="Tahoma"/>
          <w:color w:val="000000"/>
          <w:sz w:val="20"/>
          <w:szCs w:val="20"/>
        </w:rPr>
        <w:t>наименование суда, в который подается административное исковое заявление;</w:t>
      </w:r>
    </w:p>
    <w:p w:rsidR="000B7B4E" w:rsidRDefault="000B7B4E" w:rsidP="000B7B4E">
      <w:pPr>
        <w:pStyle w:val="a3"/>
        <w:numPr>
          <w:ilvl w:val="0"/>
          <w:numId w:val="1"/>
        </w:numPr>
        <w:tabs>
          <w:tab w:val="left" w:pos="284"/>
        </w:tabs>
        <w:spacing w:line="180" w:lineRule="atLeast"/>
        <w:ind w:left="0" w:firstLine="0"/>
        <w:jc w:val="both"/>
        <w:rPr>
          <w:rFonts w:ascii="Tahoma" w:hAnsi="Tahoma" w:cs="Tahoma"/>
          <w:color w:val="000000"/>
          <w:sz w:val="20"/>
          <w:szCs w:val="20"/>
        </w:rPr>
      </w:pPr>
      <w:r>
        <w:rPr>
          <w:rFonts w:ascii="Tahoma" w:hAnsi="Tahoma" w:cs="Tahoma"/>
          <w:color w:val="000000"/>
          <w:sz w:val="20"/>
          <w:szCs w:val="20"/>
        </w:rPr>
        <w:t>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0B7B4E" w:rsidRDefault="000B7B4E" w:rsidP="000B7B4E">
      <w:pPr>
        <w:pStyle w:val="a4"/>
        <w:numPr>
          <w:ilvl w:val="0"/>
          <w:numId w:val="1"/>
        </w:numPr>
        <w:tabs>
          <w:tab w:val="left" w:pos="284"/>
        </w:tabs>
        <w:autoSpaceDE w:val="0"/>
        <w:autoSpaceDN w:val="0"/>
        <w:adjustRightInd w:val="0"/>
        <w:spacing w:after="0" w:line="180" w:lineRule="atLeast"/>
        <w:ind w:left="0" w:firstLine="0"/>
        <w:jc w:val="both"/>
        <w:rPr>
          <w:rFonts w:ascii="Tahoma" w:hAnsi="Tahoma" w:cs="Tahoma"/>
          <w:color w:val="000000"/>
          <w:sz w:val="20"/>
          <w:szCs w:val="20"/>
        </w:rPr>
      </w:pPr>
      <w:r>
        <w:rPr>
          <w:rFonts w:ascii="Tahoma" w:hAnsi="Tahoma" w:cs="Tahoma"/>
          <w:sz w:val="20"/>
          <w:szCs w:val="20"/>
        </w:rPr>
        <w:t>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0B7B4E" w:rsidRDefault="000B7B4E" w:rsidP="000B7B4E">
      <w:pPr>
        <w:pStyle w:val="a3"/>
        <w:numPr>
          <w:ilvl w:val="0"/>
          <w:numId w:val="1"/>
        </w:numPr>
        <w:tabs>
          <w:tab w:val="left" w:pos="284"/>
        </w:tabs>
        <w:spacing w:line="180" w:lineRule="atLeast"/>
        <w:ind w:left="0" w:firstLine="0"/>
        <w:jc w:val="both"/>
        <w:rPr>
          <w:rFonts w:ascii="Tahoma" w:hAnsi="Tahoma" w:cs="Tahoma"/>
          <w:color w:val="000000"/>
          <w:sz w:val="20"/>
          <w:szCs w:val="20"/>
        </w:rPr>
      </w:pPr>
      <w:r>
        <w:rPr>
          <w:rFonts w:ascii="Tahoma" w:hAnsi="Tahoma" w:cs="Tahoma"/>
          <w:color w:val="000000"/>
          <w:sz w:val="20"/>
          <w:szCs w:val="20"/>
        </w:rPr>
        <w:t>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0B7B4E" w:rsidRDefault="000B7B4E" w:rsidP="000B7B4E">
      <w:pPr>
        <w:pStyle w:val="a4"/>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bookmarkStart w:id="0" w:name="Par0"/>
      <w:bookmarkEnd w:id="0"/>
      <w:r>
        <w:rPr>
          <w:rFonts w:ascii="Tahoma" w:hAnsi="Tahoma" w:cs="Tahoma"/>
          <w:sz w:val="20"/>
          <w:szCs w:val="20"/>
        </w:rPr>
        <w:t>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0B7B4E" w:rsidRDefault="000B7B4E" w:rsidP="000B7B4E">
      <w:pPr>
        <w:pStyle w:val="a4"/>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 xml:space="preserve">сведения о соблюдении досудебного порядка урегулирования спора, если данный порядок установлен федеральным </w:t>
      </w:r>
      <w:hyperlink r:id="rId5" w:history="1">
        <w:r>
          <w:rPr>
            <w:rStyle w:val="a5"/>
            <w:rFonts w:ascii="Tahoma" w:hAnsi="Tahoma" w:cs="Tahoma"/>
            <w:color w:val="auto"/>
            <w:sz w:val="20"/>
            <w:szCs w:val="20"/>
            <w:u w:val="none"/>
          </w:rPr>
          <w:t>законом</w:t>
        </w:r>
      </w:hyperlink>
      <w:r>
        <w:rPr>
          <w:rFonts w:ascii="Tahoma" w:hAnsi="Tahoma" w:cs="Tahoma"/>
          <w:sz w:val="20"/>
          <w:szCs w:val="20"/>
        </w:rPr>
        <w:t>;</w:t>
      </w:r>
    </w:p>
    <w:p w:rsidR="000B7B4E" w:rsidRDefault="000B7B4E" w:rsidP="000B7B4E">
      <w:pPr>
        <w:pStyle w:val="a4"/>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сведения о подаче жалобы в порядке подчиненности и результатах ее рассмотрения при условии, что такая жалоба подавалась;</w:t>
      </w:r>
    </w:p>
    <w:p w:rsidR="000B7B4E" w:rsidRDefault="000B7B4E" w:rsidP="000B7B4E">
      <w:pPr>
        <w:pStyle w:val="a4"/>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bookmarkStart w:id="1" w:name="Par3"/>
      <w:bookmarkEnd w:id="1"/>
      <w:r>
        <w:rPr>
          <w:rFonts w:ascii="Tahoma" w:hAnsi="Tahoma" w:cs="Tahoma"/>
          <w:sz w:val="20"/>
          <w:szCs w:val="20"/>
        </w:rPr>
        <w:t>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0B7B4E" w:rsidRDefault="000B7B4E" w:rsidP="000B7B4E">
      <w:pPr>
        <w:pStyle w:val="a4"/>
        <w:numPr>
          <w:ilvl w:val="0"/>
          <w:numId w:val="1"/>
        </w:numPr>
        <w:tabs>
          <w:tab w:val="left" w:pos="284"/>
        </w:tabs>
        <w:autoSpaceDE w:val="0"/>
        <w:autoSpaceDN w:val="0"/>
        <w:adjustRightInd w:val="0"/>
        <w:spacing w:after="0" w:line="240" w:lineRule="auto"/>
        <w:ind w:left="0" w:firstLine="0"/>
        <w:jc w:val="both"/>
        <w:rPr>
          <w:rFonts w:ascii="Tahoma" w:hAnsi="Tahoma" w:cs="Tahoma"/>
          <w:sz w:val="20"/>
          <w:szCs w:val="20"/>
        </w:rPr>
      </w:pPr>
      <w:bookmarkStart w:id="2" w:name="Par4"/>
      <w:bookmarkEnd w:id="2"/>
      <w:r>
        <w:rPr>
          <w:rFonts w:ascii="Tahoma" w:hAnsi="Tahoma" w:cs="Tahoma"/>
          <w:sz w:val="20"/>
          <w:szCs w:val="20"/>
        </w:rPr>
        <w:t>перечень прилагаемых к административному исковому заявлению документов.</w:t>
      </w:r>
    </w:p>
    <w:p w:rsidR="000B7B4E" w:rsidRP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r>
        <w:rPr>
          <w:rFonts w:ascii="Tahoma" w:hAnsi="Tahoma" w:cs="Tahoma"/>
          <w:sz w:val="20"/>
          <w:szCs w:val="20"/>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r>
        <w:rPr>
          <w:rFonts w:ascii="Tahoma" w:hAnsi="Tahoma" w:cs="Tahoma"/>
          <w:sz w:val="20"/>
          <w:szCs w:val="20"/>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r>
        <w:rPr>
          <w:rFonts w:ascii="Tahoma" w:hAnsi="Tahoma" w:cs="Tahoma"/>
          <w:sz w:val="20"/>
          <w:szCs w:val="20"/>
        </w:rPr>
        <w:t>В административном исковом заявлении административный истец может изложить свои ходатайства.</w:t>
      </w: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p>
    <w:p w:rsidR="000B7B4E" w:rsidRDefault="000B7B4E" w:rsidP="000B7B4E">
      <w:pPr>
        <w:pStyle w:val="a4"/>
        <w:tabs>
          <w:tab w:val="left" w:pos="426"/>
        </w:tabs>
        <w:autoSpaceDE w:val="0"/>
        <w:autoSpaceDN w:val="0"/>
        <w:adjustRightInd w:val="0"/>
        <w:spacing w:after="0" w:line="240" w:lineRule="auto"/>
        <w:ind w:left="0"/>
        <w:jc w:val="both"/>
        <w:rPr>
          <w:rFonts w:ascii="Tahoma" w:hAnsi="Tahoma" w:cs="Tahoma"/>
          <w:sz w:val="20"/>
          <w:szCs w:val="20"/>
        </w:rPr>
      </w:pPr>
      <w:r>
        <w:rPr>
          <w:rFonts w:ascii="Tahoma" w:hAnsi="Tahoma" w:cs="Tahoma"/>
          <w:sz w:val="20"/>
          <w:szCs w:val="20"/>
        </w:rPr>
        <w:t xml:space="preserve">Административное исковое заявление, которое подается прокурором или лицами, указанными в </w:t>
      </w:r>
      <w:hyperlink r:id="rId6" w:history="1">
        <w:r>
          <w:rPr>
            <w:rStyle w:val="a5"/>
            <w:rFonts w:ascii="Tahoma" w:hAnsi="Tahoma" w:cs="Tahoma"/>
            <w:color w:val="auto"/>
            <w:sz w:val="20"/>
            <w:szCs w:val="20"/>
            <w:u w:val="none"/>
          </w:rPr>
          <w:t>статье 40</w:t>
        </w:r>
      </w:hyperlink>
      <w:r>
        <w:rPr>
          <w:rFonts w:ascii="Tahoma" w:hAnsi="Tahoma" w:cs="Tahoma"/>
          <w:sz w:val="20"/>
          <w:szCs w:val="20"/>
        </w:rPr>
        <w:t xml:space="preserve"> настоящего Кодекса, должно соответствовать требованиям, предусмотренным </w:t>
      </w:r>
      <w:hyperlink r:id="rId7" w:history="1">
        <w:r>
          <w:rPr>
            <w:rStyle w:val="a5"/>
            <w:rFonts w:ascii="Tahoma" w:hAnsi="Tahoma" w:cs="Tahoma"/>
            <w:color w:val="auto"/>
            <w:sz w:val="20"/>
            <w:szCs w:val="20"/>
            <w:u w:val="none"/>
          </w:rPr>
          <w:t>пунктами 1</w:t>
        </w:r>
      </w:hyperlink>
      <w:r>
        <w:rPr>
          <w:rFonts w:ascii="Tahoma" w:hAnsi="Tahoma" w:cs="Tahoma"/>
          <w:sz w:val="20"/>
          <w:szCs w:val="20"/>
        </w:rPr>
        <w:t xml:space="preserve"> - </w:t>
      </w:r>
      <w:hyperlink r:id="rId8" w:anchor="Par0" w:history="1">
        <w:r>
          <w:rPr>
            <w:rStyle w:val="a5"/>
            <w:rFonts w:ascii="Tahoma" w:hAnsi="Tahoma" w:cs="Tahoma"/>
            <w:color w:val="auto"/>
            <w:sz w:val="20"/>
            <w:szCs w:val="20"/>
            <w:u w:val="none"/>
          </w:rPr>
          <w:t>5</w:t>
        </w:r>
      </w:hyperlink>
      <w:r>
        <w:rPr>
          <w:rFonts w:ascii="Tahoma" w:hAnsi="Tahoma" w:cs="Tahoma"/>
          <w:sz w:val="20"/>
          <w:szCs w:val="20"/>
        </w:rPr>
        <w:t xml:space="preserve">, </w:t>
      </w:r>
      <w:hyperlink r:id="rId9" w:anchor="Par3" w:history="1">
        <w:r>
          <w:rPr>
            <w:rStyle w:val="a5"/>
            <w:rFonts w:ascii="Tahoma" w:hAnsi="Tahoma" w:cs="Tahoma"/>
            <w:color w:val="auto"/>
            <w:sz w:val="20"/>
            <w:szCs w:val="20"/>
            <w:u w:val="none"/>
          </w:rPr>
          <w:t>8</w:t>
        </w:r>
      </w:hyperlink>
      <w:r>
        <w:rPr>
          <w:rFonts w:ascii="Tahoma" w:hAnsi="Tahoma" w:cs="Tahoma"/>
          <w:sz w:val="20"/>
          <w:szCs w:val="20"/>
        </w:rPr>
        <w:t xml:space="preserve"> и </w:t>
      </w:r>
      <w:hyperlink r:id="rId10" w:anchor="Par4" w:history="1">
        <w:r>
          <w:rPr>
            <w:rStyle w:val="a5"/>
            <w:rFonts w:ascii="Tahoma" w:hAnsi="Tahoma" w:cs="Tahoma"/>
            <w:color w:val="auto"/>
            <w:sz w:val="20"/>
            <w:szCs w:val="20"/>
            <w:u w:val="none"/>
          </w:rPr>
          <w:t>9 части 2</w:t>
        </w:r>
      </w:hyperlink>
      <w:r>
        <w:rPr>
          <w:rFonts w:ascii="Tahoma" w:hAnsi="Tahoma" w:cs="Tahoma"/>
          <w:sz w:val="20"/>
          <w:szCs w:val="20"/>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0B7B4E" w:rsidRDefault="000B7B4E" w:rsidP="000B7B4E">
      <w:pPr>
        <w:pStyle w:val="a4"/>
        <w:tabs>
          <w:tab w:val="left" w:pos="284"/>
          <w:tab w:val="left" w:pos="426"/>
        </w:tabs>
        <w:autoSpaceDE w:val="0"/>
        <w:autoSpaceDN w:val="0"/>
        <w:adjustRightInd w:val="0"/>
        <w:spacing w:after="0" w:line="240" w:lineRule="auto"/>
        <w:ind w:left="0"/>
        <w:jc w:val="both"/>
        <w:rPr>
          <w:rFonts w:ascii="Tahoma" w:hAnsi="Tahoma" w:cs="Tahoma"/>
          <w:sz w:val="20"/>
          <w:szCs w:val="20"/>
        </w:rPr>
      </w:pPr>
    </w:p>
    <w:p w:rsidR="000B7B4E" w:rsidRDefault="000B7B4E" w:rsidP="000B7B4E">
      <w:pPr>
        <w:pStyle w:val="a4"/>
        <w:tabs>
          <w:tab w:val="left" w:pos="284"/>
          <w:tab w:val="left" w:pos="426"/>
        </w:tabs>
        <w:autoSpaceDE w:val="0"/>
        <w:autoSpaceDN w:val="0"/>
        <w:adjustRightInd w:val="0"/>
        <w:spacing w:after="0" w:line="240" w:lineRule="auto"/>
        <w:ind w:left="0"/>
        <w:jc w:val="both"/>
        <w:rPr>
          <w:rFonts w:ascii="Tahoma" w:hAnsi="Tahoma" w:cs="Tahoma"/>
          <w:sz w:val="20"/>
          <w:szCs w:val="20"/>
        </w:rPr>
      </w:pPr>
      <w:r>
        <w:rPr>
          <w:rFonts w:ascii="Tahoma" w:hAnsi="Tahoma" w:cs="Tahoma"/>
          <w:sz w:val="20"/>
          <w:szCs w:val="20"/>
        </w:rPr>
        <w:lastRenderedPageBreak/>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0B7B4E" w:rsidRDefault="000B7B4E" w:rsidP="000B7B4E">
      <w:pPr>
        <w:tabs>
          <w:tab w:val="left" w:pos="284"/>
          <w:tab w:val="left" w:pos="426"/>
        </w:tabs>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Административное исковое заявление также может быть </w:t>
      </w:r>
      <w:hyperlink r:id="rId11" w:history="1">
        <w:r>
          <w:rPr>
            <w:rStyle w:val="a5"/>
            <w:rFonts w:ascii="Tahoma" w:hAnsi="Tahoma" w:cs="Tahoma"/>
            <w:color w:val="auto"/>
            <w:sz w:val="20"/>
            <w:szCs w:val="20"/>
            <w:u w:val="none"/>
          </w:rPr>
          <w:t>подано</w:t>
        </w:r>
      </w:hyperlink>
      <w:r>
        <w:rPr>
          <w:rFonts w:ascii="Tahoma" w:hAnsi="Tahoma" w:cs="Tahoma"/>
          <w:sz w:val="20"/>
          <w:szCs w:val="20"/>
        </w:rPr>
        <w:t xml:space="preserve">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0B7B4E" w:rsidRDefault="000B7B4E" w:rsidP="000B7B4E">
      <w:pPr>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w:t>
      </w:r>
      <w:hyperlink r:id="rId12" w:history="1">
        <w:r>
          <w:rPr>
            <w:rStyle w:val="a5"/>
            <w:rFonts w:ascii="Tahoma" w:hAnsi="Tahoma" w:cs="Tahoma"/>
            <w:color w:val="auto"/>
            <w:sz w:val="20"/>
            <w:szCs w:val="20"/>
            <w:u w:val="none"/>
          </w:rPr>
          <w:t>порядке</w:t>
        </w:r>
      </w:hyperlink>
      <w:r>
        <w:rPr>
          <w:rFonts w:ascii="Tahoma" w:hAnsi="Tahoma" w:cs="Tahoma"/>
          <w:sz w:val="20"/>
          <w:szCs w:val="20"/>
        </w:rPr>
        <w:t>, установленном законодательством Российской Федерации.</w:t>
      </w:r>
    </w:p>
    <w:p w:rsidR="000B7B4E" w:rsidRDefault="000B7B4E" w:rsidP="000B7B4E">
      <w:pPr>
        <w:tabs>
          <w:tab w:val="left" w:pos="284"/>
          <w:tab w:val="left" w:pos="426"/>
        </w:tabs>
        <w:autoSpaceDE w:val="0"/>
        <w:autoSpaceDN w:val="0"/>
        <w:adjustRightInd w:val="0"/>
        <w:spacing w:after="0" w:line="240" w:lineRule="auto"/>
        <w:jc w:val="both"/>
        <w:rPr>
          <w:rFonts w:ascii="Tahoma" w:hAnsi="Tahoma" w:cs="Tahoma"/>
          <w:sz w:val="20"/>
          <w:szCs w:val="20"/>
        </w:rPr>
      </w:pP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К административному исковому заявлению о признании нормативного правового акта недействующим прилагаются документы в соответствии со ст. 126 КАС РФ:</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 уведомления о вручении или иные документы, подтверждающие вручение другим лицам, участвующим в деле, направленных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color w:val="000000"/>
          <w:sz w:val="20"/>
          <w:szCs w:val="20"/>
        </w:rPr>
        <w:t xml:space="preserve">- </w:t>
      </w:r>
      <w:r>
        <w:rPr>
          <w:rFonts w:ascii="Tahoma" w:hAnsi="Tahoma" w:cs="Tahoma"/>
          <w:sz w:val="20"/>
          <w:szCs w:val="20"/>
        </w:rPr>
        <w:t>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0B7B4E" w:rsidRDefault="000B7B4E" w:rsidP="000B7B4E">
      <w:pPr>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0B7B4E" w:rsidRDefault="000B7B4E" w:rsidP="000B7B4E">
      <w:pPr>
        <w:autoSpaceDE w:val="0"/>
        <w:autoSpaceDN w:val="0"/>
        <w:adjustRightInd w:val="0"/>
        <w:spacing w:after="0" w:line="240" w:lineRule="auto"/>
        <w:jc w:val="both"/>
        <w:rPr>
          <w:rFonts w:ascii="Tahoma" w:hAnsi="Tahoma" w:cs="Tahoma"/>
          <w:sz w:val="20"/>
          <w:szCs w:val="20"/>
        </w:rPr>
      </w:pPr>
    </w:p>
    <w:p w:rsidR="000B7B4E" w:rsidRDefault="000B7B4E" w:rsidP="000B7B4E">
      <w:pPr>
        <w:tabs>
          <w:tab w:val="left" w:pos="709"/>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доверенность или </w:t>
      </w:r>
      <w:hyperlink r:id="rId13" w:history="1">
        <w:r>
          <w:rPr>
            <w:rStyle w:val="a5"/>
            <w:rFonts w:ascii="Tahoma" w:hAnsi="Tahoma" w:cs="Tahoma"/>
            <w:color w:val="auto"/>
            <w:sz w:val="20"/>
            <w:szCs w:val="20"/>
            <w:u w:val="none"/>
          </w:rPr>
          <w:t>иные</w:t>
        </w:r>
      </w:hyperlink>
      <w:r>
        <w:rPr>
          <w:rFonts w:ascii="Tahoma" w:hAnsi="Tahoma" w:cs="Tahoma"/>
          <w:sz w:val="20"/>
          <w:szCs w:val="20"/>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0B7B4E" w:rsidRDefault="000B7B4E" w:rsidP="000B7B4E">
      <w:pPr>
        <w:tabs>
          <w:tab w:val="left" w:pos="709"/>
        </w:tabs>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14" w:history="1">
        <w:r>
          <w:rPr>
            <w:rStyle w:val="a5"/>
            <w:rFonts w:ascii="Tahoma" w:hAnsi="Tahoma" w:cs="Tahoma"/>
            <w:sz w:val="20"/>
            <w:szCs w:val="20"/>
            <w:u w:val="none"/>
          </w:rPr>
          <w:t>законом</w:t>
        </w:r>
      </w:hyperlink>
      <w:r>
        <w:rPr>
          <w:rFonts w:ascii="Tahoma" w:hAnsi="Tahoma" w:cs="Tahoma"/>
          <w:sz w:val="20"/>
          <w:szCs w:val="20"/>
        </w:rP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0B7B4E" w:rsidRDefault="000B7B4E" w:rsidP="000B7B4E">
      <w:pPr>
        <w:tabs>
          <w:tab w:val="left" w:pos="709"/>
        </w:tabs>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B7B4E" w:rsidRDefault="000B7B4E" w:rsidP="000B7B4E">
      <w:pPr>
        <w:autoSpaceDE w:val="0"/>
        <w:autoSpaceDN w:val="0"/>
        <w:adjustRightInd w:val="0"/>
        <w:spacing w:after="0" w:line="240" w:lineRule="auto"/>
        <w:jc w:val="both"/>
        <w:rPr>
          <w:rFonts w:ascii="Tahoma" w:hAnsi="Tahoma" w:cs="Tahoma"/>
          <w:sz w:val="20"/>
          <w:szCs w:val="20"/>
        </w:rPr>
      </w:pPr>
    </w:p>
    <w:p w:rsidR="000B7B4E" w:rsidRDefault="000B7B4E" w:rsidP="000B7B4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lastRenderedPageBreak/>
        <w:t>- копия оспариваемого нормативного правового акта.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Заявления о признании ненормативных правовых актов недействительными, решений и действий (бездействия) органов, осуществляющих публичные полномочия, незаконными рассматриваются в арбитражном суде.</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Согласно ст. 198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0B7B4E" w:rsidRDefault="000B7B4E" w:rsidP="000B7B4E">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статьей 125 </w:t>
      </w:r>
      <w:r>
        <w:rPr>
          <w:rFonts w:ascii="Tahoma" w:hAnsi="Tahoma" w:cs="Tahoma"/>
          <w:sz w:val="20"/>
          <w:szCs w:val="20"/>
        </w:rPr>
        <w:t>Арбитражного процессуального кодекса Российской Федерации</w:t>
      </w:r>
      <w:r>
        <w:rPr>
          <w:rFonts w:ascii="Tahoma" w:hAnsi="Tahoma" w:cs="Tahoma"/>
          <w:color w:val="000000"/>
          <w:sz w:val="20"/>
          <w:szCs w:val="20"/>
        </w:rPr>
        <w:t xml:space="preserve"> (форма и содержание искового заявления).</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К заявлению прилагаются документы, указанные в ст. 126 АПК РФ (документы, прилагаемые к исковому заявлению), а также текст оспариваемого нормативного правового акта.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По ходатайству заявителя арбитражный суд может приостановить действие оспариваемого акта, решения.</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соответствии со ст.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0B7B4E" w:rsidRDefault="000B7B4E" w:rsidP="000B7B4E">
      <w:pPr>
        <w:pStyle w:val="a3"/>
        <w:spacing w:line="180" w:lineRule="atLeast"/>
        <w:jc w:val="both"/>
        <w:rPr>
          <w:rFonts w:ascii="Tahoma" w:hAnsi="Tahoma" w:cs="Tahoma"/>
          <w:color w:val="000000"/>
          <w:sz w:val="20"/>
          <w:szCs w:val="20"/>
        </w:rPr>
      </w:pPr>
      <w:r>
        <w:rPr>
          <w:rFonts w:ascii="Tahoma" w:hAnsi="Tahoma" w:cs="Tahoma"/>
          <w:color w:val="000000"/>
          <w:sz w:val="20"/>
          <w:szCs w:val="20"/>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0B7B4E" w:rsidRDefault="000B7B4E" w:rsidP="000B7B4E">
      <w:pPr>
        <w:rPr>
          <w:rFonts w:ascii="Times New Roman" w:hAnsi="Times New Roman" w:cs="Times New Roman"/>
          <w:b/>
          <w:sz w:val="26"/>
          <w:szCs w:val="26"/>
        </w:rPr>
      </w:pPr>
    </w:p>
    <w:p w:rsidR="0090335E" w:rsidRDefault="0090335E">
      <w:bookmarkStart w:id="3" w:name="_GoBack"/>
      <w:bookmarkEnd w:id="3"/>
    </w:p>
    <w:sectPr w:rsidR="00903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27C39"/>
    <w:multiLevelType w:val="hybridMultilevel"/>
    <w:tmpl w:val="DA7AFE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74"/>
    <w:rsid w:val="000B7B4E"/>
    <w:rsid w:val="00321274"/>
    <w:rsid w:val="007D020B"/>
    <w:rsid w:val="0090335E"/>
    <w:rsid w:val="00B8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9F452-C9C9-4AE2-A9C7-CCE3A12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7B4E"/>
    <w:pPr>
      <w:ind w:left="720"/>
      <w:contextualSpacing/>
    </w:pPr>
  </w:style>
  <w:style w:type="character" w:styleId="a5">
    <w:name w:val="Hyperlink"/>
    <w:basedOn w:val="a0"/>
    <w:uiPriority w:val="99"/>
    <w:semiHidden/>
    <w:unhideWhenUsed/>
    <w:rsid w:val="000B7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hodka-city.ru/files/administration/poryadok.docx" TargetMode="External"/><Relationship Id="rId13" Type="http://schemas.openxmlformats.org/officeDocument/2006/relationships/hyperlink" Target="consultantplus://offline/ref=BFF630D6CA0DA75A424920012E5E4AB0A0A550D30CAB29ACBE2EA6EDA9A2A92E6EEE4FE5A1yFt2B" TargetMode="External"/><Relationship Id="rId3" Type="http://schemas.openxmlformats.org/officeDocument/2006/relationships/settings" Target="settings.xml"/><Relationship Id="rId7" Type="http://schemas.openxmlformats.org/officeDocument/2006/relationships/hyperlink" Target="consultantplus://offline/ref=C922E8D7C20B6138616395368A4F7DF6B5DD730ADA2B6486465B038089AA8E285F81AB35A860AC77D4k1B" TargetMode="External"/><Relationship Id="rId12" Type="http://schemas.openxmlformats.org/officeDocument/2006/relationships/hyperlink" Target="consultantplus://offline/ref=7B381A36CD287CF86FA9FBA0DAAE21042629AA4F405AAC71867752F247E03674D4432D6ADC10718AJ8f8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22E8D7C20B6138616395368A4F7DF6B5DD730ADA2B6486465B038089AA8E285F81AB35A860A675D4k1B" TargetMode="External"/><Relationship Id="rId11" Type="http://schemas.openxmlformats.org/officeDocument/2006/relationships/hyperlink" Target="consultantplus://offline/ref=7B381A36CD287CF86FA9FBA0DAAE21042629A348495CAC71867752F247E03674D4432D6ADC107184J8f2A" TargetMode="External"/><Relationship Id="rId5" Type="http://schemas.openxmlformats.org/officeDocument/2006/relationships/hyperlink" Target="consultantplus://offline/ref=C922E8D7C20B6138616395368A4F7DF6B6D57B04DE2F6486465B038089DAkAB" TargetMode="External"/><Relationship Id="rId15" Type="http://schemas.openxmlformats.org/officeDocument/2006/relationships/fontTable" Target="fontTable.xml"/><Relationship Id="rId10" Type="http://schemas.openxmlformats.org/officeDocument/2006/relationships/hyperlink" Target="http://www.nakhodka-city.ru/files/administration/poryadok.docx" TargetMode="External"/><Relationship Id="rId4" Type="http://schemas.openxmlformats.org/officeDocument/2006/relationships/webSettings" Target="webSettings.xml"/><Relationship Id="rId9" Type="http://schemas.openxmlformats.org/officeDocument/2006/relationships/hyperlink" Target="http://www.nakhodka-city.ru/files/administration/poryadok.docx" TargetMode="External"/><Relationship Id="rId14" Type="http://schemas.openxmlformats.org/officeDocument/2006/relationships/hyperlink" Target="consultantplus://offline/ref=A75EF49F255B19E4A46A30506B8710EF5634E2E892048DC0F851B2D12905k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2449</Words>
  <Characters>13964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Гончарук Тамара Александровна</dc:creator>
  <cp:keywords/>
  <dc:description/>
  <cp:lastModifiedBy>Гончарук Тамара Александровна</cp:lastModifiedBy>
  <cp:revision>2</cp:revision>
  <dcterms:created xsi:type="dcterms:W3CDTF">2017-02-01T00:40:00Z</dcterms:created>
  <dcterms:modified xsi:type="dcterms:W3CDTF">2017-02-01T00:40:00Z</dcterms:modified>
</cp:coreProperties>
</file>