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8D574E" w:rsidRPr="00CC6A4C" w:rsidTr="00C619B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D574E" w:rsidRPr="00CC6A4C" w:rsidRDefault="008D574E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>РОССИЙСКАЯ ФЕДЕРАЦИЯ</w:t>
            </w:r>
          </w:p>
          <w:p w:rsidR="008D574E" w:rsidRPr="00CC6A4C" w:rsidRDefault="008D574E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>ПРИМОРСКИЙ КРАЙ</w:t>
            </w:r>
          </w:p>
          <w:p w:rsidR="008D574E" w:rsidRPr="00CC6A4C" w:rsidRDefault="008D574E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 xml:space="preserve">КОНТРОЛЬНО-СЧЕТНАЯ ПАЛАТА </w:t>
            </w:r>
          </w:p>
          <w:p w:rsidR="008D574E" w:rsidRPr="00CC6A4C" w:rsidRDefault="008D574E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 xml:space="preserve"> НАХОДКИНСКОГО ГОРОДСКОГО ОКРУГА</w:t>
            </w:r>
          </w:p>
          <w:p w:rsidR="008D574E" w:rsidRPr="00CC6A4C" w:rsidRDefault="008D574E" w:rsidP="00C619B4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8D574E" w:rsidRPr="00CC6A4C" w:rsidTr="00C619B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D574E" w:rsidRPr="00CC6A4C" w:rsidRDefault="008D574E" w:rsidP="00C619B4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8D574E" w:rsidRPr="00CC6A4C" w:rsidTr="00C619B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D574E" w:rsidRPr="00CC6A4C" w:rsidRDefault="008D574E" w:rsidP="00C619B4">
            <w:pPr>
              <w:suppressAutoHyphens/>
              <w:rPr>
                <w:rFonts w:ascii="Arial" w:hAnsi="Arial"/>
                <w:sz w:val="26"/>
                <w:szCs w:val="26"/>
              </w:rPr>
            </w:pPr>
            <w:r w:rsidRPr="00CC6A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8DE5463" wp14:editId="5458147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23495" t="20320" r="26035" b="2730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D9A5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WvxwIAAJIFAAAOAAAAZHJzL2Uyb0RvYy54bWysVN1q2zAUvh/sHYTvXduJE6emSWkdZzf7&#10;KbRj14olx2K2ZCQlThmDbdeDPsJeYRcbFLrtGZw32pGSuEt3M0YTEEfS0efvnO+TTk7XVYlWVCom&#10;+NgJjnwHUZ4Jwvhi7Ly+mrkjBymNOcGl4HTsXFPlnE6ePjlp6pj2RCFKQiUCEK7iph47hdZ17Hkq&#10;K2iF1ZGoKYfNXMgKa5jKhUckbgC9Kr2e7w+9RkhSS5FRpWB1ut10JhY/z2mmX+W5ohqVYwe4aTtK&#10;O87N6E1OcLyQuC5YtqOB/4NFhRmHj3ZQU6wxWkr2F1TFMimUyPVRJipP5DnLqK0Bqgn8B9VcFrim&#10;thZojqq7NqnHg81eri4kYgS0cxDHFUjUftl82Ny0P9qvmxu0+dj+ar+339rb9md7u/kE8d3mM8Rm&#10;s73bLd+gwHSyqVUMgAm/kKYX2Zpf1s9F9lYhLpIC8wW1FV1d1/AZe8I7OGImqgY+8+aFIJCDl1rY&#10;tq5zWRlIaBhaW/WuO/XoWqMMFgfR0I96IHK23/NwvD9YS6WfUVEhE4ydknHTWBzj1XOlgTqk7lPM&#10;MhczVpbWHCVHzdjpjwLftyeUKBkxuyZPycU8KSVaYeMv+zONALSDNCmWnFi0gmKS7mKNWbmNIb/k&#10;Bo9ay24pwWytIbTrUKO107tj/zgdpaPQDXvD1A396dQ9myWhO5wF0WDanybJNHhviAZhXDBCKDdc&#10;99YOwn+zzu6SbU3ZmbvrineIbgsGsodMz2YDPwr7IzeKBn037Ke+ez6aJe5ZEgyHUXqenKcPmKa2&#10;evU4ZLtWGlZiqam8LEiDCDP69wfHPTA8YfAU9KKtbgiXC3jDMi0dJIV+w3Rh7WqMZjAOtB755r/T&#10;ukPfNmKvoZl1Kuxqu28VaL7X194CY/ztFZoLcn0hjY3MhYCLbw/tHinzsvw5t1n3T+nkNwAAAP//&#10;AwBQSwMEFAAGAAgAAAAhAK8PdgHYAAAACAEAAA8AAABkcnMvZG93bnJldi54bWxMT0FOwzAQvCPx&#10;B2uRuFHHFKEmxKkQEjc4UPqAbWzitPY6st028HoWcYDT7uyMZmbb9Ry8ONmUx0ga1KICYamPZqRB&#10;w/b9+WYFIhckgz6S1fBpM6y7y4sWGxPP9GZPmzIINqHcoAZXytRImXtnA+ZFnCwx9xFTwMIwDdIk&#10;PLN58PK2qu5lwJE4weFkn5ztD5tj0PByp+rXSrppuTIe5f6rzz5lra+v5scHEMXO5U8MP/W5OnTc&#10;aRePZLLwjFXNSp5LBYL5WtW87H4Psmvl/we6bwAAAP//AwBQSwECLQAUAAYACAAAACEAtoM4kv4A&#10;AADhAQAAEwAAAAAAAAAAAAAAAAAAAAAAW0NvbnRlbnRfVHlwZXNdLnhtbFBLAQItABQABgAIAAAA&#10;IQA4/SH/1gAAAJQBAAALAAAAAAAAAAAAAAAAAC8BAABfcmVscy8ucmVsc1BLAQItABQABgAIAAAA&#10;IQDlUUWvxwIAAJIFAAAOAAAAAAAAAAAAAAAAAC4CAABkcnMvZTJvRG9jLnhtbFBLAQItABQABgAI&#10;AAAAIQCvD3YB2AAAAAgBAAAPAAAAAAAAAAAAAAAAACEFAABkcnMvZG93bnJldi54bWxQSwUGAAAA&#10;AAQABADzAAAAJgYAAAAA&#10;" o:allowincell="f" strokeweight="3pt"/>
                  </w:pict>
                </mc:Fallback>
              </mc:AlternateContent>
            </w:r>
          </w:p>
        </w:tc>
      </w:tr>
    </w:tbl>
    <w:p w:rsidR="008D574E" w:rsidRPr="00CC6A4C" w:rsidRDefault="008D574E" w:rsidP="008D574E">
      <w:pPr>
        <w:suppressAutoHyphens/>
        <w:rPr>
          <w:sz w:val="26"/>
          <w:szCs w:val="26"/>
        </w:rPr>
      </w:pPr>
    </w:p>
    <w:p w:rsidR="008D574E" w:rsidRPr="00CC6A4C" w:rsidRDefault="008D574E" w:rsidP="008D574E">
      <w:pPr>
        <w:jc w:val="center"/>
        <w:rPr>
          <w:sz w:val="26"/>
          <w:szCs w:val="26"/>
        </w:rPr>
      </w:pPr>
    </w:p>
    <w:p w:rsidR="008D574E" w:rsidRPr="00B71B61" w:rsidRDefault="008D574E" w:rsidP="008D574E">
      <w:pPr>
        <w:jc w:val="center"/>
        <w:outlineLvl w:val="0"/>
        <w:rPr>
          <w:b/>
          <w:sz w:val="24"/>
          <w:szCs w:val="24"/>
        </w:rPr>
      </w:pPr>
      <w:r w:rsidRPr="00B71B61">
        <w:rPr>
          <w:b/>
          <w:sz w:val="24"/>
          <w:szCs w:val="24"/>
        </w:rPr>
        <w:t>Информация</w:t>
      </w:r>
    </w:p>
    <w:p w:rsidR="008D574E" w:rsidRPr="00B71B61" w:rsidRDefault="008D574E" w:rsidP="008D574E">
      <w:pPr>
        <w:jc w:val="center"/>
        <w:outlineLvl w:val="0"/>
        <w:rPr>
          <w:i/>
          <w:sz w:val="24"/>
          <w:szCs w:val="24"/>
        </w:rPr>
      </w:pPr>
      <w:r w:rsidRPr="00B71B61">
        <w:rPr>
          <w:b/>
          <w:sz w:val="24"/>
          <w:szCs w:val="24"/>
        </w:rPr>
        <w:t xml:space="preserve">по результатам проведения контрольного мероприятия </w:t>
      </w:r>
    </w:p>
    <w:p w:rsidR="008D574E" w:rsidRPr="00B71B61" w:rsidRDefault="008D574E" w:rsidP="008D574E">
      <w:pPr>
        <w:jc w:val="center"/>
        <w:outlineLvl w:val="0"/>
        <w:rPr>
          <w:b/>
          <w:sz w:val="24"/>
          <w:szCs w:val="24"/>
        </w:rPr>
      </w:pPr>
    </w:p>
    <w:p w:rsidR="008D574E" w:rsidRPr="00F67389" w:rsidRDefault="00F67389" w:rsidP="008D574E">
      <w:pPr>
        <w:pStyle w:val="2"/>
        <w:ind w:left="0" w:firstLine="0"/>
        <w:jc w:val="both"/>
        <w:rPr>
          <w:szCs w:val="24"/>
        </w:rPr>
      </w:pPr>
      <w:r w:rsidRPr="00F67389">
        <w:rPr>
          <w:szCs w:val="24"/>
        </w:rPr>
        <w:t>от 28.12.2015г.</w:t>
      </w:r>
    </w:p>
    <w:p w:rsidR="00F67389" w:rsidRPr="00B71B61" w:rsidRDefault="00F67389" w:rsidP="008D574E">
      <w:pPr>
        <w:pStyle w:val="2"/>
        <w:ind w:left="0" w:firstLine="0"/>
        <w:jc w:val="both"/>
        <w:rPr>
          <w:b w:val="0"/>
          <w:szCs w:val="24"/>
        </w:rPr>
      </w:pPr>
      <w:bookmarkStart w:id="0" w:name="_GoBack"/>
      <w:bookmarkEnd w:id="0"/>
    </w:p>
    <w:p w:rsidR="008D574E" w:rsidRPr="00B71B61" w:rsidRDefault="008D574E" w:rsidP="008D574E">
      <w:pPr>
        <w:ind w:firstLine="708"/>
        <w:contextualSpacing/>
        <w:jc w:val="both"/>
        <w:rPr>
          <w:sz w:val="24"/>
          <w:szCs w:val="24"/>
        </w:rPr>
      </w:pPr>
      <w:r w:rsidRPr="00B71B61">
        <w:rPr>
          <w:sz w:val="24"/>
          <w:szCs w:val="24"/>
        </w:rPr>
        <w:t xml:space="preserve">С </w:t>
      </w:r>
      <w:r w:rsidR="00182A42">
        <w:rPr>
          <w:sz w:val="24"/>
          <w:szCs w:val="24"/>
        </w:rPr>
        <w:t>1</w:t>
      </w:r>
      <w:r w:rsidR="00FA3661">
        <w:rPr>
          <w:sz w:val="24"/>
          <w:szCs w:val="24"/>
        </w:rPr>
        <w:t>9</w:t>
      </w:r>
      <w:r w:rsidRPr="00B71B61">
        <w:rPr>
          <w:sz w:val="24"/>
          <w:szCs w:val="24"/>
        </w:rPr>
        <w:t>.</w:t>
      </w:r>
      <w:r w:rsidR="00FA3661">
        <w:rPr>
          <w:sz w:val="24"/>
          <w:szCs w:val="24"/>
        </w:rPr>
        <w:t>1</w:t>
      </w:r>
      <w:r w:rsidR="00CC6B42" w:rsidRPr="00B71B61">
        <w:rPr>
          <w:sz w:val="24"/>
          <w:szCs w:val="24"/>
        </w:rPr>
        <w:t>0</w:t>
      </w:r>
      <w:r w:rsidRPr="00B71B61">
        <w:rPr>
          <w:sz w:val="24"/>
          <w:szCs w:val="24"/>
        </w:rPr>
        <w:t>.201</w:t>
      </w:r>
      <w:r w:rsidR="00CC6B42" w:rsidRPr="00B71B61">
        <w:rPr>
          <w:sz w:val="24"/>
          <w:szCs w:val="24"/>
        </w:rPr>
        <w:t>5</w:t>
      </w:r>
      <w:r w:rsidRPr="00B71B61">
        <w:rPr>
          <w:sz w:val="24"/>
          <w:szCs w:val="24"/>
        </w:rPr>
        <w:t xml:space="preserve">г. по </w:t>
      </w:r>
      <w:r w:rsidR="00FA3661">
        <w:rPr>
          <w:sz w:val="24"/>
          <w:szCs w:val="24"/>
        </w:rPr>
        <w:t>26</w:t>
      </w:r>
      <w:r w:rsidRPr="00B71B61">
        <w:rPr>
          <w:sz w:val="24"/>
          <w:szCs w:val="24"/>
        </w:rPr>
        <w:t>.</w:t>
      </w:r>
      <w:r w:rsidR="00FA3661">
        <w:rPr>
          <w:sz w:val="24"/>
          <w:szCs w:val="24"/>
        </w:rPr>
        <w:t>1</w:t>
      </w:r>
      <w:r w:rsidRPr="00B71B61">
        <w:rPr>
          <w:sz w:val="24"/>
          <w:szCs w:val="24"/>
        </w:rPr>
        <w:t>0.2015г.</w:t>
      </w:r>
      <w:r w:rsidR="00FA3661">
        <w:rPr>
          <w:sz w:val="24"/>
          <w:szCs w:val="24"/>
        </w:rPr>
        <w:t xml:space="preserve"> и с 01.12.2015г. по 22.12.2015г.</w:t>
      </w:r>
      <w:r w:rsidRPr="00B71B61">
        <w:rPr>
          <w:sz w:val="24"/>
          <w:szCs w:val="24"/>
        </w:rPr>
        <w:t xml:space="preserve"> Контрольно-сч</w:t>
      </w:r>
      <w:r w:rsidR="00B71B61" w:rsidRPr="00B71B61">
        <w:rPr>
          <w:sz w:val="24"/>
          <w:szCs w:val="24"/>
        </w:rPr>
        <w:t>ё</w:t>
      </w:r>
      <w:r w:rsidRPr="00B71B61">
        <w:rPr>
          <w:sz w:val="24"/>
          <w:szCs w:val="24"/>
        </w:rPr>
        <w:t>тной палатой Находкинского городского округа</w:t>
      </w:r>
      <w:r w:rsidRPr="00B71B61">
        <w:rPr>
          <w:b/>
          <w:sz w:val="24"/>
          <w:szCs w:val="24"/>
        </w:rPr>
        <w:t xml:space="preserve"> </w:t>
      </w:r>
      <w:r w:rsidRPr="00B71B61">
        <w:rPr>
          <w:sz w:val="24"/>
          <w:szCs w:val="24"/>
        </w:rPr>
        <w:t>на основании плана работы КСП НГО на 201</w:t>
      </w:r>
      <w:r w:rsidR="00CC6B42" w:rsidRPr="00B71B61">
        <w:rPr>
          <w:sz w:val="24"/>
          <w:szCs w:val="24"/>
        </w:rPr>
        <w:t>5</w:t>
      </w:r>
      <w:r w:rsidRPr="00B71B61">
        <w:rPr>
          <w:sz w:val="24"/>
          <w:szCs w:val="24"/>
        </w:rPr>
        <w:t xml:space="preserve"> год (п.</w:t>
      </w:r>
      <w:r w:rsidR="00182A42">
        <w:rPr>
          <w:sz w:val="24"/>
          <w:szCs w:val="24"/>
        </w:rPr>
        <w:t>1</w:t>
      </w:r>
      <w:r w:rsidR="00FA3661">
        <w:rPr>
          <w:sz w:val="24"/>
          <w:szCs w:val="24"/>
        </w:rPr>
        <w:t>7</w:t>
      </w:r>
      <w:r w:rsidRPr="00B71B61">
        <w:rPr>
          <w:sz w:val="24"/>
          <w:szCs w:val="24"/>
        </w:rPr>
        <w:t xml:space="preserve"> разд.2) проведено</w:t>
      </w:r>
      <w:r w:rsidRPr="00B71B61">
        <w:rPr>
          <w:b/>
          <w:sz w:val="24"/>
          <w:szCs w:val="24"/>
        </w:rPr>
        <w:t xml:space="preserve"> </w:t>
      </w:r>
      <w:r w:rsidRPr="00B71B61">
        <w:rPr>
          <w:sz w:val="24"/>
          <w:szCs w:val="24"/>
        </w:rPr>
        <w:t>контрольное мероприятие</w:t>
      </w:r>
      <w:r w:rsidRPr="00B71B61">
        <w:rPr>
          <w:b/>
          <w:sz w:val="24"/>
          <w:szCs w:val="24"/>
        </w:rPr>
        <w:t xml:space="preserve"> –</w:t>
      </w:r>
      <w:r w:rsidRPr="00B71B61">
        <w:rPr>
          <w:sz w:val="24"/>
          <w:szCs w:val="24"/>
        </w:rPr>
        <w:t xml:space="preserve"> «Проверка целевого использования имущества, бюджетных средств, использованных </w:t>
      </w:r>
      <w:r w:rsidR="00FA3661">
        <w:rPr>
          <w:sz w:val="24"/>
          <w:szCs w:val="24"/>
        </w:rPr>
        <w:t>за 9 месяцев</w:t>
      </w:r>
      <w:r w:rsidRPr="00B71B61">
        <w:rPr>
          <w:sz w:val="24"/>
          <w:szCs w:val="24"/>
        </w:rPr>
        <w:t xml:space="preserve"> 201</w:t>
      </w:r>
      <w:r w:rsidR="00FA3661">
        <w:rPr>
          <w:sz w:val="24"/>
          <w:szCs w:val="24"/>
        </w:rPr>
        <w:t>5</w:t>
      </w:r>
      <w:r w:rsidRPr="00B71B61">
        <w:rPr>
          <w:sz w:val="24"/>
          <w:szCs w:val="24"/>
        </w:rPr>
        <w:t xml:space="preserve"> год</w:t>
      </w:r>
      <w:r w:rsidR="00FA3661">
        <w:rPr>
          <w:sz w:val="24"/>
          <w:szCs w:val="24"/>
        </w:rPr>
        <w:t>а</w:t>
      </w:r>
      <w:r w:rsidRPr="00B71B61">
        <w:rPr>
          <w:sz w:val="24"/>
          <w:szCs w:val="24"/>
        </w:rPr>
        <w:t xml:space="preserve"> муниципальным бюджетным </w:t>
      </w:r>
      <w:r w:rsidR="00CC6B42" w:rsidRPr="00B71B61">
        <w:rPr>
          <w:sz w:val="24"/>
          <w:szCs w:val="24"/>
        </w:rPr>
        <w:t xml:space="preserve">учреждением </w:t>
      </w:r>
      <w:r w:rsidR="00182A42">
        <w:rPr>
          <w:sz w:val="24"/>
          <w:szCs w:val="24"/>
        </w:rPr>
        <w:t>культуры</w:t>
      </w:r>
      <w:r w:rsidRPr="00B71B61">
        <w:rPr>
          <w:sz w:val="24"/>
          <w:szCs w:val="24"/>
        </w:rPr>
        <w:t xml:space="preserve"> «</w:t>
      </w:r>
      <w:proofErr w:type="spellStart"/>
      <w:r w:rsidR="00FA3661">
        <w:rPr>
          <w:sz w:val="24"/>
          <w:szCs w:val="24"/>
        </w:rPr>
        <w:t>Приморочка</w:t>
      </w:r>
      <w:proofErr w:type="spellEnd"/>
      <w:r w:rsidR="00CC6B42" w:rsidRPr="00B71B61">
        <w:rPr>
          <w:sz w:val="24"/>
          <w:szCs w:val="24"/>
        </w:rPr>
        <w:t>»</w:t>
      </w:r>
      <w:r w:rsidRPr="00B71B61">
        <w:rPr>
          <w:sz w:val="24"/>
          <w:szCs w:val="24"/>
        </w:rPr>
        <w:t xml:space="preserve"> Находк</w:t>
      </w:r>
      <w:r w:rsidR="00B71B61" w:rsidRPr="00B71B61">
        <w:rPr>
          <w:sz w:val="24"/>
          <w:szCs w:val="24"/>
        </w:rPr>
        <w:t>инского городского округа</w:t>
      </w:r>
      <w:r w:rsidRPr="00B71B61">
        <w:rPr>
          <w:sz w:val="24"/>
          <w:szCs w:val="24"/>
        </w:rPr>
        <w:t xml:space="preserve"> (МБУ</w:t>
      </w:r>
      <w:r w:rsidR="00182A42">
        <w:rPr>
          <w:sz w:val="24"/>
          <w:szCs w:val="24"/>
        </w:rPr>
        <w:t>К</w:t>
      </w:r>
      <w:r w:rsidRPr="00B71B61">
        <w:rPr>
          <w:sz w:val="24"/>
          <w:szCs w:val="24"/>
        </w:rPr>
        <w:t xml:space="preserve"> </w:t>
      </w:r>
      <w:r w:rsidR="00182A42">
        <w:rPr>
          <w:sz w:val="24"/>
          <w:szCs w:val="24"/>
        </w:rPr>
        <w:t>«</w:t>
      </w:r>
      <w:proofErr w:type="spellStart"/>
      <w:r w:rsidR="00FA3661">
        <w:rPr>
          <w:sz w:val="24"/>
          <w:szCs w:val="24"/>
        </w:rPr>
        <w:t>Приморочка</w:t>
      </w:r>
      <w:proofErr w:type="spellEnd"/>
      <w:r w:rsidR="00182A42">
        <w:rPr>
          <w:sz w:val="24"/>
          <w:szCs w:val="24"/>
        </w:rPr>
        <w:t>»</w:t>
      </w:r>
      <w:r w:rsidRPr="00B71B61">
        <w:rPr>
          <w:sz w:val="24"/>
          <w:szCs w:val="24"/>
        </w:rPr>
        <w:t xml:space="preserve"> Н</w:t>
      </w:r>
      <w:r w:rsidR="00B71B61" w:rsidRPr="00B71B61">
        <w:rPr>
          <w:sz w:val="24"/>
          <w:szCs w:val="24"/>
        </w:rPr>
        <w:t>ГО</w:t>
      </w:r>
      <w:r w:rsidRPr="00B71B61">
        <w:rPr>
          <w:sz w:val="24"/>
          <w:szCs w:val="24"/>
        </w:rPr>
        <w:t>).</w:t>
      </w:r>
    </w:p>
    <w:p w:rsidR="008D574E" w:rsidRPr="00B71B61" w:rsidRDefault="008D574E" w:rsidP="008D574E">
      <w:pPr>
        <w:ind w:firstLine="720"/>
        <w:jc w:val="both"/>
        <w:rPr>
          <w:sz w:val="24"/>
          <w:szCs w:val="24"/>
        </w:rPr>
      </w:pPr>
      <w:r w:rsidRPr="00B71B61">
        <w:rPr>
          <w:sz w:val="24"/>
          <w:szCs w:val="24"/>
        </w:rPr>
        <w:t xml:space="preserve">Контрольное мероприятие проведено аудитором КСП НГО </w:t>
      </w:r>
      <w:proofErr w:type="spellStart"/>
      <w:r w:rsidRPr="00B71B61">
        <w:rPr>
          <w:sz w:val="24"/>
          <w:szCs w:val="24"/>
        </w:rPr>
        <w:t>Карабановой</w:t>
      </w:r>
      <w:proofErr w:type="spellEnd"/>
      <w:r w:rsidRPr="00B71B61">
        <w:rPr>
          <w:sz w:val="24"/>
          <w:szCs w:val="24"/>
        </w:rPr>
        <w:t xml:space="preserve"> Ириной Владимировной.</w:t>
      </w:r>
    </w:p>
    <w:p w:rsidR="008D574E" w:rsidRPr="00B71B61" w:rsidRDefault="008D574E" w:rsidP="008D574E">
      <w:pPr>
        <w:ind w:firstLine="720"/>
        <w:jc w:val="both"/>
        <w:rPr>
          <w:i/>
          <w:sz w:val="24"/>
          <w:szCs w:val="24"/>
        </w:rPr>
      </w:pPr>
    </w:p>
    <w:p w:rsidR="008D574E" w:rsidRPr="00B71B61" w:rsidRDefault="008D574E" w:rsidP="008D574E">
      <w:pPr>
        <w:pStyle w:val="2"/>
        <w:ind w:left="0" w:firstLine="708"/>
        <w:jc w:val="both"/>
        <w:rPr>
          <w:szCs w:val="24"/>
        </w:rPr>
      </w:pPr>
      <w:r w:rsidRPr="00B71B61">
        <w:rPr>
          <w:szCs w:val="24"/>
        </w:rPr>
        <w:t>По результатам контрольного мероприятия установлено следующее:</w:t>
      </w:r>
    </w:p>
    <w:p w:rsidR="006B5A32" w:rsidRDefault="006B5A32"/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Муниципальное бюджетное учреждение культуры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 xml:space="preserve">» Находкинского городского округа зарегистрировано в качестве юридического лица 26.01.2006 года (свидетельство о государственной регистрации – серия 25 № 002831578) на основании постановления главы </w:t>
      </w:r>
      <w:proofErr w:type="spellStart"/>
      <w:r w:rsidRPr="00782889">
        <w:rPr>
          <w:sz w:val="24"/>
          <w:szCs w:val="24"/>
        </w:rPr>
        <w:t>г.Находки</w:t>
      </w:r>
      <w:proofErr w:type="spellEnd"/>
      <w:r w:rsidRPr="00782889">
        <w:rPr>
          <w:sz w:val="24"/>
          <w:szCs w:val="24"/>
        </w:rPr>
        <w:t xml:space="preserve"> от 26.12.2015г. № 2464 «О создании муниципального учреждения культуры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 xml:space="preserve">» </w:t>
      </w:r>
      <w:proofErr w:type="spellStart"/>
      <w:r w:rsidRPr="00782889">
        <w:rPr>
          <w:sz w:val="24"/>
          <w:szCs w:val="24"/>
        </w:rPr>
        <w:t>г.Находки</w:t>
      </w:r>
      <w:proofErr w:type="spellEnd"/>
      <w:r w:rsidRPr="00782889">
        <w:rPr>
          <w:sz w:val="24"/>
          <w:szCs w:val="24"/>
        </w:rPr>
        <w:t>.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Изменения и дополнения в Устав вносились и утверждались в новой редакции в соответствии с требованиями действующего законодательства 11.08.2008г., 27.12.2011г.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Учреждение внесено в Единый государственный реестр юридических лиц за основным государственным регистрационным номером – 1062508002116.</w:t>
      </w:r>
    </w:p>
    <w:p w:rsidR="00FA3661" w:rsidRPr="00782889" w:rsidRDefault="00FA3661" w:rsidP="00FA3661">
      <w:pPr>
        <w:pStyle w:val="a3"/>
        <w:ind w:firstLine="720"/>
        <w:contextualSpacing/>
        <w:jc w:val="both"/>
        <w:rPr>
          <w:rFonts w:ascii="Times New Roman" w:hAnsi="Times New Roman"/>
        </w:rPr>
      </w:pPr>
      <w:r w:rsidRPr="00782889">
        <w:rPr>
          <w:rFonts w:ascii="Times New Roman" w:hAnsi="Times New Roman"/>
        </w:rPr>
        <w:t xml:space="preserve">Учреждение состоит на налоговом учете по месту нахождения – в инспекции ФНС РФ по </w:t>
      </w:r>
      <w:proofErr w:type="spellStart"/>
      <w:r w:rsidRPr="00782889">
        <w:rPr>
          <w:rFonts w:ascii="Times New Roman" w:hAnsi="Times New Roman"/>
        </w:rPr>
        <w:t>г.Находка</w:t>
      </w:r>
      <w:proofErr w:type="spellEnd"/>
      <w:r w:rsidRPr="00782889">
        <w:rPr>
          <w:rFonts w:ascii="Times New Roman" w:hAnsi="Times New Roman"/>
        </w:rPr>
        <w:t>, ИНН 2508071904, КПП – 250801001, дата постановки на учет – 26/01/2006г.</w:t>
      </w:r>
    </w:p>
    <w:p w:rsidR="00FA3661" w:rsidRPr="00782889" w:rsidRDefault="00FA3661" w:rsidP="00FA3661">
      <w:pPr>
        <w:ind w:firstLine="708"/>
        <w:contextualSpacing/>
        <w:jc w:val="both"/>
        <w:rPr>
          <w:sz w:val="24"/>
          <w:szCs w:val="24"/>
        </w:rPr>
      </w:pPr>
      <w:r w:rsidRPr="00782889">
        <w:rPr>
          <w:sz w:val="24"/>
          <w:szCs w:val="24"/>
        </w:rPr>
        <w:t>Учредителем и собственником имущества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>» НГО является муниципальное образование Находкинского городского округа. Функции и полномочия учредителя и собственника муниципального имущества осуществляет администрация Находкинского городского округа. От имени администрации НГО – права собственника имущества, в пределах предоставленных ему полномочий муниципальными правовыми актами НГО, осуществляет орган по управлению и распоряжению муниципальным имуществом. Координацию, регулирование и контроль деятельности осуществляет управление культуры администрации НГО.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Предметом деятельности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 xml:space="preserve">» НГО является оказание услуг в целях сохранения, создания, распространения и освоения культурных ценностей. </w:t>
      </w:r>
    </w:p>
    <w:p w:rsidR="00FA3661" w:rsidRPr="00782889" w:rsidRDefault="00FA3661" w:rsidP="00FA3661">
      <w:pPr>
        <w:jc w:val="both"/>
        <w:rPr>
          <w:sz w:val="24"/>
          <w:szCs w:val="24"/>
        </w:rPr>
      </w:pPr>
      <w:r w:rsidRPr="00782889">
        <w:rPr>
          <w:sz w:val="24"/>
          <w:szCs w:val="24"/>
        </w:rPr>
        <w:tab/>
        <w:t>В финансовом управлении администрации НГО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>» НГО открыты лицевые счета:</w:t>
      </w:r>
    </w:p>
    <w:p w:rsidR="00FA3661" w:rsidRPr="00782889" w:rsidRDefault="00FA3661" w:rsidP="00FA3661">
      <w:pPr>
        <w:jc w:val="both"/>
        <w:rPr>
          <w:sz w:val="24"/>
          <w:szCs w:val="24"/>
        </w:rPr>
      </w:pPr>
      <w:r w:rsidRPr="00782889">
        <w:rPr>
          <w:sz w:val="24"/>
          <w:szCs w:val="24"/>
        </w:rPr>
        <w:t xml:space="preserve">          № 20086857028 -  для учёта субсидий на выполнение муниципального задания,</w:t>
      </w:r>
    </w:p>
    <w:p w:rsidR="00FA3661" w:rsidRPr="00782889" w:rsidRDefault="00FA3661" w:rsidP="00FA3661">
      <w:pPr>
        <w:jc w:val="both"/>
        <w:rPr>
          <w:sz w:val="24"/>
          <w:szCs w:val="24"/>
        </w:rPr>
      </w:pPr>
      <w:r w:rsidRPr="00782889">
        <w:rPr>
          <w:sz w:val="24"/>
          <w:szCs w:val="24"/>
        </w:rPr>
        <w:t xml:space="preserve">          № 21086857028 -  для учёта субсидий на иные цели</w:t>
      </w:r>
      <w:r>
        <w:rPr>
          <w:sz w:val="24"/>
          <w:szCs w:val="24"/>
        </w:rPr>
        <w:t xml:space="preserve"> и поступлений от платных услуг</w:t>
      </w:r>
      <w:r w:rsidRPr="00782889">
        <w:rPr>
          <w:sz w:val="24"/>
          <w:szCs w:val="24"/>
        </w:rPr>
        <w:t>.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lastRenderedPageBreak/>
        <w:t>Директором</w:t>
      </w:r>
      <w:r w:rsidRPr="00782889">
        <w:rPr>
          <w:color w:val="000000"/>
          <w:sz w:val="24"/>
          <w:szCs w:val="24"/>
        </w:rPr>
        <w:t xml:space="preserve"> </w:t>
      </w:r>
      <w:r w:rsidRPr="00782889">
        <w:rPr>
          <w:sz w:val="24"/>
          <w:szCs w:val="24"/>
        </w:rPr>
        <w:t>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 xml:space="preserve">» НГО с 20.04.2000г. по настоящее время является </w:t>
      </w:r>
      <w:proofErr w:type="spellStart"/>
      <w:r w:rsidRPr="00782889">
        <w:rPr>
          <w:sz w:val="24"/>
          <w:szCs w:val="24"/>
        </w:rPr>
        <w:t>Крыгина</w:t>
      </w:r>
      <w:proofErr w:type="spellEnd"/>
      <w:r w:rsidRPr="00782889">
        <w:rPr>
          <w:sz w:val="24"/>
          <w:szCs w:val="24"/>
        </w:rPr>
        <w:t xml:space="preserve"> Светлана Дмитриевна. 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На бухгалтерское и кассовое обслуживание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>» НГО заключило договор с МКУ «Централизованная бухгалтерия муниципальных учреждений культуры» НГО от 12.01.2015г. Ответственным лицом за ведение бухгалтерского учета по учётной политике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>» НГО является директор МКУ «ЦБМУК» НГО Сеченова Тамара Васильевна. Все бухгалтерские документы, связанные с выполнением муниципального задания, подписываются директором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 xml:space="preserve">» НГО, который имеет право первой подписи, и правом второй подписи наделены директор МКУ «ЦБМУК» НГО Сеченова Т.В. и главный бухгалтер </w:t>
      </w:r>
      <w:proofErr w:type="spellStart"/>
      <w:r w:rsidRPr="00782889">
        <w:rPr>
          <w:sz w:val="24"/>
          <w:szCs w:val="24"/>
        </w:rPr>
        <w:t>Рогулькина</w:t>
      </w:r>
      <w:proofErr w:type="spellEnd"/>
      <w:r w:rsidRPr="00782889">
        <w:rPr>
          <w:sz w:val="24"/>
          <w:szCs w:val="24"/>
        </w:rPr>
        <w:t xml:space="preserve"> Е.В. 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В учреждении утверждена учётная политика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 xml:space="preserve">» НГО приказом № 1-а от 12.01.2015г., что соответствует ст. 8 Федерального закона о бухгалтерском учёте Российской Федерации от 06.12.2011г. № 402-ФЗ. 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Согласно ст. 12 Налогового кодекса РФ, учетная политика применяется с 1 января года, следующего за годом ее утверждения. Следовательно</w:t>
      </w:r>
      <w:r w:rsidRPr="00B929C7">
        <w:rPr>
          <w:sz w:val="24"/>
          <w:szCs w:val="24"/>
        </w:rPr>
        <w:t>, учётная политика МБУК «</w:t>
      </w:r>
      <w:proofErr w:type="spellStart"/>
      <w:r w:rsidRPr="00B929C7">
        <w:rPr>
          <w:sz w:val="24"/>
          <w:szCs w:val="24"/>
        </w:rPr>
        <w:t>Приморочка</w:t>
      </w:r>
      <w:proofErr w:type="spellEnd"/>
      <w:r w:rsidRPr="00B929C7">
        <w:rPr>
          <w:sz w:val="24"/>
          <w:szCs w:val="24"/>
        </w:rPr>
        <w:t>» НГО на 2015 год должна была утверждаться в 2014 году.</w:t>
      </w:r>
      <w:r w:rsidRPr="00782889">
        <w:rPr>
          <w:b/>
          <w:sz w:val="24"/>
          <w:szCs w:val="24"/>
        </w:rPr>
        <w:t xml:space="preserve"> 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В оперативном управлении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>» НГО находятся: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 xml:space="preserve">- нежилые помещения в жилом доме (пристройка) общей площадью 284,6 </w:t>
      </w:r>
      <w:proofErr w:type="spellStart"/>
      <w:r w:rsidRPr="00782889">
        <w:rPr>
          <w:sz w:val="24"/>
          <w:szCs w:val="24"/>
        </w:rPr>
        <w:t>кв.м</w:t>
      </w:r>
      <w:proofErr w:type="spellEnd"/>
      <w:r w:rsidRPr="00782889">
        <w:rPr>
          <w:sz w:val="24"/>
          <w:szCs w:val="24"/>
        </w:rPr>
        <w:t xml:space="preserve">., расположенные на 1 этаже жилого дома 1960 года постройки по улице Нахимовская, д.8а. (постановление администрации НГО от 03.08.2011г. № 1323, свидетельство о государственной регистрации права от 24.05.2012г. серия 25-АБ № 797077). </w:t>
      </w:r>
    </w:p>
    <w:p w:rsidR="00FA3661" w:rsidRPr="00782889" w:rsidRDefault="00FA3661" w:rsidP="00FA3661">
      <w:pPr>
        <w:ind w:firstLine="708"/>
        <w:jc w:val="both"/>
        <w:rPr>
          <w:color w:val="FF0000"/>
          <w:sz w:val="24"/>
          <w:szCs w:val="24"/>
        </w:rPr>
      </w:pPr>
      <w:r w:rsidRPr="00782889">
        <w:rPr>
          <w:sz w:val="24"/>
          <w:szCs w:val="24"/>
        </w:rPr>
        <w:t>Финансовое обеспечение выполнения муниципального задания, установленного муниципальному бюджетному учреждению, осуществляется в виде субсидий (ст. 69.1 БК РФ).</w:t>
      </w:r>
    </w:p>
    <w:p w:rsidR="00FA3661" w:rsidRPr="00782889" w:rsidRDefault="00FA3661" w:rsidP="00FA3661">
      <w:pPr>
        <w:pStyle w:val="aa"/>
        <w:ind w:firstLine="708"/>
        <w:jc w:val="both"/>
        <w:rPr>
          <w:color w:val="FF0000"/>
          <w:sz w:val="24"/>
          <w:szCs w:val="24"/>
        </w:rPr>
      </w:pPr>
      <w:r w:rsidRPr="00782889">
        <w:rPr>
          <w:sz w:val="24"/>
          <w:szCs w:val="24"/>
        </w:rPr>
        <w:t>Постановлением администрации НГО от 24.10.2011г. № 1817 утвержден порядок определения объема и условий предоставления субсидий из бюджета Находкинского городского округа муниципальным бюджетным учреждениям НГО, по которому предоставление субсидии бюджетному учреждению осуществляется на основании соглашения о порядке и условиях предоставления субсидии, заключаемого между бюджетным учреждением и главным распорядителем бюджетных средств, в ведение которого находится учреждение.</w:t>
      </w:r>
      <w:r w:rsidRPr="00782889">
        <w:rPr>
          <w:color w:val="FF0000"/>
          <w:sz w:val="24"/>
          <w:szCs w:val="24"/>
        </w:rPr>
        <w:t xml:space="preserve"> </w:t>
      </w:r>
    </w:p>
    <w:p w:rsidR="00FA3661" w:rsidRPr="00782889" w:rsidRDefault="00FA3661" w:rsidP="00FA3661">
      <w:pPr>
        <w:pStyle w:val="aa"/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Согласно решения Думы НГО от 16.12.2014г. № 536-НПА «О бюджете Находкинского городского округа на 2015 год и плановый период 2016 и 2017 годов», главным распорядителем бюджетных средств учреждений культуры является МКУ «Централизованная бухгалтерия муниципальных учреждений культуры» НГО. Соглашение о порядке и условиях предоставления субсидии, заключаемое между бюджетным учреждением и главным распорядителем бюджетных средств и муниципальное задание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 xml:space="preserve">» НГО на 2015 год подготовлены, сформированы и утверждены директором МКУ «ЦБМУК» НГО Т.В. Сеченовой. 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Согласно п.3.2. «Соглашения о порядке и условиях предоставления субсидии на финансовое обеспечение выполнения муниципального задания на оказание муниципальных услуг»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>» НГО, размер субсидии на 2015 год установлен в сумме 7 569,0 тыс. рублей; п.3.2. «Соглашения о предоставлении субсидии на финансовое обеспечение целевых программ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 xml:space="preserve">» НГО», размер субсидии установлен в сумме 157,00 тыс. рублей. </w:t>
      </w:r>
      <w:r w:rsidRPr="00B929C7">
        <w:rPr>
          <w:sz w:val="24"/>
          <w:szCs w:val="24"/>
        </w:rPr>
        <w:t xml:space="preserve">В Соглашениях не указаны даты подписания документов, </w:t>
      </w:r>
      <w:r w:rsidRPr="00782889">
        <w:rPr>
          <w:sz w:val="24"/>
          <w:szCs w:val="24"/>
        </w:rPr>
        <w:t>что противоречит п.5 Соглашений.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Муниципальное задание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 xml:space="preserve">» НГО на 2015 год утверждено директором МКУ «ЦБМУК» НГО Т.В. Сеченовой 17.12.2014г. 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 xml:space="preserve">Распределение сумм субсидий, выделенных учредителем на выполнение муниципального задания, между направлениями расходов производится учреждениями самостоятельно и отражается в плане финансово-хозяйственной деятельности, который утверждается учредителем (Федеральный </w:t>
      </w:r>
      <w:hyperlink r:id="rId7" w:history="1">
        <w:r w:rsidRPr="00782889">
          <w:rPr>
            <w:sz w:val="24"/>
            <w:szCs w:val="24"/>
          </w:rPr>
          <w:t>закон</w:t>
        </w:r>
      </w:hyperlink>
      <w:r w:rsidRPr="00782889">
        <w:rPr>
          <w:sz w:val="24"/>
          <w:szCs w:val="24"/>
        </w:rPr>
        <w:t xml:space="preserve"> от 08.05.2010 N 83-ФЗ).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lastRenderedPageBreak/>
        <w:t xml:space="preserve"> 26.12.2014г. составлен план финансово-хозяйственной деятельности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 xml:space="preserve">» НГО на 2015 год, который утвержден начальником управления культуры администрации НГО </w:t>
      </w:r>
      <w:proofErr w:type="spellStart"/>
      <w:r w:rsidRPr="00782889">
        <w:rPr>
          <w:sz w:val="24"/>
          <w:szCs w:val="24"/>
        </w:rPr>
        <w:t>Т.В.Ольшевской</w:t>
      </w:r>
      <w:proofErr w:type="spellEnd"/>
      <w:r w:rsidRPr="00782889">
        <w:rPr>
          <w:sz w:val="24"/>
          <w:szCs w:val="24"/>
        </w:rPr>
        <w:t xml:space="preserve"> 16.01.2015г.</w:t>
      </w:r>
    </w:p>
    <w:p w:rsidR="00FA3661" w:rsidRPr="00782889" w:rsidRDefault="00FA3661" w:rsidP="00FA3661">
      <w:pPr>
        <w:pStyle w:val="ConsPlusNormal"/>
        <w:ind w:firstLine="540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В течение 9 месяцев 2015 года размер финансирования деятельности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 xml:space="preserve">» НГО изменялся. Последний раз План ФХД составлялся 31.07.2015г. и был утвержден директором МКУ «ЦБМУК» НГО Т.В. Сеченовой 03.08.2015г. </w:t>
      </w:r>
    </w:p>
    <w:p w:rsidR="00FA3661" w:rsidRPr="00782889" w:rsidRDefault="00FA3661" w:rsidP="00FA3661">
      <w:pPr>
        <w:pStyle w:val="ConsPlusNormal"/>
        <w:ind w:firstLine="540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При проверке показателей плана финансово-хозяйственной деятельности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 xml:space="preserve">» НГО выявилось несоответствие показателей Плана и отчета об исполнении учреждением плана его финансово-хозяйственной деятельности за 9 месяцев 2015г. </w:t>
      </w:r>
      <w:r w:rsidRPr="00B929C7">
        <w:rPr>
          <w:sz w:val="24"/>
          <w:szCs w:val="24"/>
        </w:rPr>
        <w:t>Изменения в план ФХД, в соответствии с п.19 Требований № 81н, на 01.10.2015г. не внесены.</w:t>
      </w:r>
      <w:r w:rsidRPr="00782889">
        <w:rPr>
          <w:sz w:val="24"/>
          <w:szCs w:val="24"/>
        </w:rPr>
        <w:t xml:space="preserve"> В целях внесения изменений в План,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План.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Согласно анализа об исполнении учреждением плана его финансово-хозяйственной деятельности, кассовое исполнение субсидий на выполнение муниципального задания на 30.09.2015г. составляет 67,82%</w:t>
      </w:r>
      <w:r>
        <w:rPr>
          <w:sz w:val="24"/>
          <w:szCs w:val="24"/>
        </w:rPr>
        <w:t xml:space="preserve"> (5 733 350,36 рублей)</w:t>
      </w:r>
      <w:r w:rsidRPr="00782889">
        <w:rPr>
          <w:sz w:val="24"/>
          <w:szCs w:val="24"/>
        </w:rPr>
        <w:t>; кассовое исполнение поступлений от услуг на 30.09.2015г. составляет 78,89%</w:t>
      </w:r>
      <w:r>
        <w:rPr>
          <w:sz w:val="24"/>
          <w:szCs w:val="24"/>
        </w:rPr>
        <w:t xml:space="preserve"> (378 656,99 рублей)</w:t>
      </w:r>
      <w:r w:rsidRPr="00782889">
        <w:rPr>
          <w:sz w:val="24"/>
          <w:szCs w:val="24"/>
        </w:rPr>
        <w:t>.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По данным бухгалтерского учета на 01.01.2015г. в оперативном управлении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 xml:space="preserve">» НГО находится имущество с балансовой стоимостью –         </w:t>
      </w:r>
      <w:r w:rsidRPr="00782889">
        <w:rPr>
          <w:b/>
          <w:sz w:val="24"/>
          <w:szCs w:val="24"/>
        </w:rPr>
        <w:t>4 233 179,57 рублей</w:t>
      </w:r>
      <w:r w:rsidRPr="00782889">
        <w:rPr>
          <w:sz w:val="24"/>
          <w:szCs w:val="24"/>
        </w:rPr>
        <w:t>, из них: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Нежилые помещения                           –      2 975 977,97 руб.,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Хозяйственный инвентарь                   –      1 254 265,10 руб.,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Материальные запасы                           –           2 936,50 руб.</w:t>
      </w:r>
    </w:p>
    <w:p w:rsidR="00FA3661" w:rsidRPr="00782889" w:rsidRDefault="00FA3661" w:rsidP="00FA3661">
      <w:pPr>
        <w:jc w:val="both"/>
        <w:rPr>
          <w:sz w:val="24"/>
          <w:szCs w:val="24"/>
        </w:rPr>
      </w:pPr>
      <w:r w:rsidRPr="00782889">
        <w:rPr>
          <w:color w:val="FF0000"/>
          <w:sz w:val="24"/>
          <w:szCs w:val="24"/>
        </w:rPr>
        <w:t xml:space="preserve"> </w:t>
      </w:r>
      <w:r w:rsidRPr="00782889">
        <w:rPr>
          <w:color w:val="FF0000"/>
          <w:sz w:val="24"/>
          <w:szCs w:val="24"/>
        </w:rPr>
        <w:tab/>
      </w:r>
      <w:r w:rsidRPr="00782889">
        <w:rPr>
          <w:sz w:val="24"/>
          <w:szCs w:val="24"/>
        </w:rPr>
        <w:t xml:space="preserve">Остаточная стоимость имущества – </w:t>
      </w:r>
      <w:r w:rsidRPr="00782889">
        <w:rPr>
          <w:b/>
          <w:sz w:val="24"/>
          <w:szCs w:val="24"/>
        </w:rPr>
        <w:t>1 831 636,15 рублей</w:t>
      </w:r>
      <w:r w:rsidRPr="00782889">
        <w:rPr>
          <w:sz w:val="24"/>
          <w:szCs w:val="24"/>
        </w:rPr>
        <w:t>, что составляет 43,27% от первоначальной стоимости имущества.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 xml:space="preserve">В учреждении создана комиссия по списанию основных средств и материалов в 2015 году в составе: председатель – бухгалтер МКУ «ЦБМУК» НГО </w:t>
      </w:r>
      <w:proofErr w:type="spellStart"/>
      <w:r w:rsidRPr="00782889">
        <w:rPr>
          <w:sz w:val="24"/>
          <w:szCs w:val="24"/>
        </w:rPr>
        <w:t>Шпилевская</w:t>
      </w:r>
      <w:proofErr w:type="spellEnd"/>
      <w:r w:rsidRPr="00782889">
        <w:rPr>
          <w:sz w:val="24"/>
          <w:szCs w:val="24"/>
        </w:rPr>
        <w:t xml:space="preserve"> Н.Ф., члены комиссии – заведующая хозяйственным отделом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>» НГО Орлова Т.К., костюмер Куприянова Е.В. (приказ от 12.01.2015г. № 1-о).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 xml:space="preserve">За 9 месяцев 2015 года капитальный ремонт помещений учреждения не производился. </w:t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Имущество используется по целевому назначению.</w:t>
      </w:r>
    </w:p>
    <w:p w:rsidR="00FA3661" w:rsidRPr="00782889" w:rsidRDefault="00FA3661" w:rsidP="00FA3661">
      <w:pPr>
        <w:ind w:firstLine="708"/>
        <w:jc w:val="center"/>
        <w:rPr>
          <w:b/>
          <w:sz w:val="24"/>
          <w:szCs w:val="24"/>
        </w:rPr>
      </w:pPr>
      <w:r w:rsidRPr="00782889">
        <w:rPr>
          <w:b/>
          <w:sz w:val="24"/>
          <w:szCs w:val="24"/>
        </w:rPr>
        <w:t>Анализ кредиторской задолженности</w:t>
      </w:r>
    </w:p>
    <w:p w:rsidR="00FA3661" w:rsidRPr="00DC2D5D" w:rsidRDefault="00FA3661" w:rsidP="00FA3661">
      <w:pPr>
        <w:ind w:firstLine="708"/>
        <w:jc w:val="right"/>
      </w:pPr>
      <w:r w:rsidRPr="00DC2D5D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2028"/>
        <w:gridCol w:w="1906"/>
        <w:gridCol w:w="1877"/>
      </w:tblGrid>
      <w:tr w:rsidR="00FA3661" w:rsidRPr="00782889" w:rsidTr="002B7EE6">
        <w:tc>
          <w:tcPr>
            <w:tcW w:w="3534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На 01.01.2015г.</w:t>
            </w:r>
          </w:p>
        </w:tc>
        <w:tc>
          <w:tcPr>
            <w:tcW w:w="1906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На 01.10.2015г.</w:t>
            </w:r>
          </w:p>
        </w:tc>
        <w:tc>
          <w:tcPr>
            <w:tcW w:w="1877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 xml:space="preserve">Отклонения </w:t>
            </w:r>
          </w:p>
          <w:p w:rsidR="00FA3661" w:rsidRPr="00782889" w:rsidRDefault="00FA3661" w:rsidP="002B7EE6">
            <w:pPr>
              <w:jc w:val="center"/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(ст.3-ст.2)</w:t>
            </w:r>
          </w:p>
        </w:tc>
      </w:tr>
      <w:tr w:rsidR="00FA3661" w:rsidRPr="00782889" w:rsidTr="002B7EE6">
        <w:tc>
          <w:tcPr>
            <w:tcW w:w="3534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4</w:t>
            </w:r>
          </w:p>
        </w:tc>
      </w:tr>
      <w:tr w:rsidR="00FA3661" w:rsidRPr="00782889" w:rsidTr="002B7EE6">
        <w:tc>
          <w:tcPr>
            <w:tcW w:w="3534" w:type="dxa"/>
            <w:shd w:val="clear" w:color="auto" w:fill="auto"/>
          </w:tcPr>
          <w:p w:rsidR="00FA3661" w:rsidRPr="00782889" w:rsidRDefault="00FA3661" w:rsidP="002B7EE6">
            <w:pPr>
              <w:rPr>
                <w:b/>
                <w:sz w:val="24"/>
                <w:szCs w:val="24"/>
              </w:rPr>
            </w:pPr>
            <w:r w:rsidRPr="0078288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28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b/>
                <w:sz w:val="24"/>
                <w:szCs w:val="24"/>
              </w:rPr>
            </w:pPr>
            <w:r w:rsidRPr="00782889">
              <w:rPr>
                <w:b/>
                <w:sz w:val="24"/>
                <w:szCs w:val="24"/>
              </w:rPr>
              <w:t>397 169,72</w:t>
            </w:r>
          </w:p>
        </w:tc>
        <w:tc>
          <w:tcPr>
            <w:tcW w:w="1906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b/>
                <w:sz w:val="24"/>
                <w:szCs w:val="24"/>
              </w:rPr>
            </w:pPr>
            <w:r w:rsidRPr="00782889">
              <w:rPr>
                <w:b/>
                <w:sz w:val="24"/>
                <w:szCs w:val="24"/>
              </w:rPr>
              <w:t>480 721,90</w:t>
            </w:r>
          </w:p>
        </w:tc>
        <w:tc>
          <w:tcPr>
            <w:tcW w:w="1877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b/>
                <w:sz w:val="24"/>
                <w:szCs w:val="24"/>
              </w:rPr>
            </w:pPr>
            <w:r w:rsidRPr="00782889">
              <w:rPr>
                <w:b/>
                <w:sz w:val="24"/>
                <w:szCs w:val="24"/>
              </w:rPr>
              <w:t>+83 552,18</w:t>
            </w:r>
          </w:p>
        </w:tc>
      </w:tr>
      <w:tr w:rsidR="00FA3661" w:rsidRPr="00782889" w:rsidTr="002B7EE6">
        <w:tc>
          <w:tcPr>
            <w:tcW w:w="3534" w:type="dxa"/>
            <w:shd w:val="clear" w:color="auto" w:fill="auto"/>
          </w:tcPr>
          <w:p w:rsidR="00FA3661" w:rsidRPr="00782889" w:rsidRDefault="00FA3661" w:rsidP="002B7EE6">
            <w:pPr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028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202 440,35</w:t>
            </w:r>
          </w:p>
        </w:tc>
        <w:tc>
          <w:tcPr>
            <w:tcW w:w="1906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298 831,07</w:t>
            </w:r>
          </w:p>
        </w:tc>
        <w:tc>
          <w:tcPr>
            <w:tcW w:w="1877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+96 390,72</w:t>
            </w:r>
          </w:p>
        </w:tc>
      </w:tr>
      <w:tr w:rsidR="00FA3661" w:rsidRPr="00782889" w:rsidTr="002B7EE6">
        <w:tc>
          <w:tcPr>
            <w:tcW w:w="3534" w:type="dxa"/>
            <w:shd w:val="clear" w:color="auto" w:fill="auto"/>
          </w:tcPr>
          <w:p w:rsidR="00FA3661" w:rsidRPr="00782889" w:rsidRDefault="00FA3661" w:rsidP="002B7EE6">
            <w:pPr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Платежи в бюджет</w:t>
            </w:r>
          </w:p>
        </w:tc>
        <w:tc>
          <w:tcPr>
            <w:tcW w:w="2028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163 901,04</w:t>
            </w:r>
          </w:p>
        </w:tc>
        <w:tc>
          <w:tcPr>
            <w:tcW w:w="1906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165 584,32</w:t>
            </w:r>
          </w:p>
        </w:tc>
        <w:tc>
          <w:tcPr>
            <w:tcW w:w="1877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+1 683,28</w:t>
            </w:r>
          </w:p>
        </w:tc>
      </w:tr>
      <w:tr w:rsidR="00FA3661" w:rsidRPr="00782889" w:rsidTr="002B7EE6">
        <w:tc>
          <w:tcPr>
            <w:tcW w:w="3534" w:type="dxa"/>
            <w:shd w:val="clear" w:color="auto" w:fill="auto"/>
          </w:tcPr>
          <w:p w:rsidR="00FA3661" w:rsidRPr="00782889" w:rsidRDefault="00FA3661" w:rsidP="002B7EE6">
            <w:pPr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Расчеты с поставщиками</w:t>
            </w:r>
          </w:p>
        </w:tc>
        <w:tc>
          <w:tcPr>
            <w:tcW w:w="2028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30 828,33</w:t>
            </w:r>
          </w:p>
        </w:tc>
        <w:tc>
          <w:tcPr>
            <w:tcW w:w="1906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16 306,51</w:t>
            </w:r>
          </w:p>
        </w:tc>
        <w:tc>
          <w:tcPr>
            <w:tcW w:w="1877" w:type="dxa"/>
            <w:shd w:val="clear" w:color="auto" w:fill="auto"/>
          </w:tcPr>
          <w:p w:rsidR="00FA3661" w:rsidRPr="00782889" w:rsidRDefault="00FA3661" w:rsidP="002B7EE6">
            <w:pPr>
              <w:jc w:val="center"/>
              <w:rPr>
                <w:sz w:val="24"/>
                <w:szCs w:val="24"/>
              </w:rPr>
            </w:pPr>
            <w:r w:rsidRPr="00782889">
              <w:rPr>
                <w:sz w:val="24"/>
                <w:szCs w:val="24"/>
              </w:rPr>
              <w:t>-14 521,82</w:t>
            </w:r>
          </w:p>
        </w:tc>
      </w:tr>
    </w:tbl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При проверке расходования бюджетных средств на выплату заработной платы предоставлены</w:t>
      </w:r>
      <w:r w:rsidRPr="00782889">
        <w:rPr>
          <w:sz w:val="24"/>
          <w:szCs w:val="24"/>
        </w:rPr>
        <w:t xml:space="preserve">: штатные расписания </w:t>
      </w:r>
      <w:r w:rsidRPr="00782889">
        <w:rPr>
          <w:color w:val="000000"/>
          <w:sz w:val="24"/>
          <w:szCs w:val="24"/>
        </w:rPr>
        <w:t>и тарификационные списки</w:t>
      </w:r>
      <w:r w:rsidRPr="00782889">
        <w:rPr>
          <w:sz w:val="24"/>
          <w:szCs w:val="24"/>
        </w:rPr>
        <w:t>, утвержденные приказами по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>» НГО, приказы по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>» НГО, коллективный договор на 2014-2016 годы, положение об оплате труда работников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>» НГО, расчетные листки и лицевые карточки сотрудников.</w:t>
      </w:r>
    </w:p>
    <w:p w:rsidR="00FA3661" w:rsidRPr="00782889" w:rsidRDefault="00FA3661" w:rsidP="00FA3661">
      <w:pPr>
        <w:jc w:val="both"/>
        <w:rPr>
          <w:sz w:val="24"/>
          <w:szCs w:val="24"/>
        </w:rPr>
      </w:pPr>
      <w:r w:rsidRPr="00782889">
        <w:rPr>
          <w:sz w:val="24"/>
          <w:szCs w:val="24"/>
        </w:rPr>
        <w:tab/>
        <w:t>Согласно приказа №77 от 31.12.2014г. с 01.01.2015г. финансировалось местным бюджетом 29 штатных единиц с месячным фондом оплаты труда 375 158,00 рублей по штатному расписанию.</w:t>
      </w:r>
    </w:p>
    <w:p w:rsidR="00FA3661" w:rsidRPr="00782889" w:rsidRDefault="00FA3661" w:rsidP="00FA3661">
      <w:pPr>
        <w:jc w:val="both"/>
        <w:rPr>
          <w:sz w:val="24"/>
          <w:szCs w:val="24"/>
        </w:rPr>
      </w:pPr>
      <w:r w:rsidRPr="00782889">
        <w:rPr>
          <w:sz w:val="24"/>
          <w:szCs w:val="24"/>
        </w:rPr>
        <w:tab/>
        <w:t>В связи с добавлением 0,5 ставки уборщика служебных помещений, с 01.05.2015г. штатное расписание изменено и утверждено приказом от 30.04.2015г. №14 на 29,5 штатных единиц с месячным фондом оплаты труда - 379 762,00 рублей.</w:t>
      </w:r>
    </w:p>
    <w:p w:rsidR="00FA3661" w:rsidRPr="00782889" w:rsidRDefault="00FA3661" w:rsidP="00FA3661">
      <w:pPr>
        <w:contextualSpacing/>
        <w:jc w:val="both"/>
        <w:rPr>
          <w:sz w:val="24"/>
          <w:szCs w:val="24"/>
        </w:rPr>
      </w:pPr>
      <w:r w:rsidRPr="00782889">
        <w:rPr>
          <w:sz w:val="24"/>
          <w:szCs w:val="24"/>
        </w:rPr>
        <w:lastRenderedPageBreak/>
        <w:tab/>
      </w:r>
    </w:p>
    <w:p w:rsidR="00FA3661" w:rsidRPr="00782889" w:rsidRDefault="00FA3661" w:rsidP="00FA3661">
      <w:pPr>
        <w:ind w:firstLine="708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Лимит остатка кассы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>» НГО на 2015 год установлен в размере 10 388,00 рублей (приказ № 1Б от 12.01.2015г.).  Лимит остатка кассы за 9 месяцев 2015 года, согласно записям в кассовой книге, не нарушался.</w:t>
      </w:r>
    </w:p>
    <w:p w:rsidR="00FA3661" w:rsidRPr="00782889" w:rsidRDefault="00FA3661" w:rsidP="00FA3661">
      <w:pPr>
        <w:ind w:firstLine="709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За 9 месяцев 2015 года в кассу учреждения поступило 417 814,00 рублей, в том числе: от платных услуг, оказываемых 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>» НГО – 390 600,00 рублей, из банка на оплату услуг по записи фонограммы – 27 214,00 рублей.</w:t>
      </w:r>
    </w:p>
    <w:p w:rsidR="00FA3661" w:rsidRPr="00782889" w:rsidRDefault="00FA3661" w:rsidP="00FA3661">
      <w:pPr>
        <w:ind w:firstLine="708"/>
        <w:jc w:val="both"/>
        <w:rPr>
          <w:color w:val="FF0000"/>
          <w:sz w:val="24"/>
          <w:szCs w:val="24"/>
        </w:rPr>
      </w:pPr>
      <w:r w:rsidRPr="00782889">
        <w:rPr>
          <w:sz w:val="24"/>
          <w:szCs w:val="24"/>
        </w:rPr>
        <w:t>По приказу № 1-л от 12.01.2015г. определено выдавать наличные денежные средства в подотчет заведующей хозяйственным отделом Орловой Т.К. За 9 месяцев 2015 года наличные денежные средства в подотчет не выдавались.</w:t>
      </w:r>
    </w:p>
    <w:p w:rsidR="00FA3661" w:rsidRPr="00782889" w:rsidRDefault="00FA3661" w:rsidP="00FA36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2889">
        <w:rPr>
          <w:sz w:val="24"/>
          <w:szCs w:val="24"/>
        </w:rPr>
        <w:t>Командировочные расходы работникам перечисляются на зарплатные карты.</w:t>
      </w:r>
    </w:p>
    <w:p w:rsidR="00FA3661" w:rsidRDefault="00FA3661" w:rsidP="00FA3661">
      <w:pPr>
        <w:pStyle w:val="2"/>
        <w:tabs>
          <w:tab w:val="num" w:pos="284"/>
        </w:tabs>
        <w:ind w:left="0" w:firstLine="0"/>
        <w:jc w:val="both"/>
        <w:rPr>
          <w:szCs w:val="24"/>
        </w:rPr>
      </w:pPr>
    </w:p>
    <w:p w:rsidR="00FA3661" w:rsidRPr="009E06C9" w:rsidRDefault="00FA3661" w:rsidP="00FA3661">
      <w:pPr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Акт по результатам контрольного мероприятия подписан </w:t>
      </w:r>
      <w:r w:rsidRPr="00782889">
        <w:rPr>
          <w:sz w:val="24"/>
          <w:szCs w:val="24"/>
        </w:rPr>
        <w:t>МБУК «</w:t>
      </w:r>
      <w:proofErr w:type="spellStart"/>
      <w:r w:rsidRPr="00782889">
        <w:rPr>
          <w:sz w:val="24"/>
          <w:szCs w:val="24"/>
        </w:rPr>
        <w:t>Приморочка</w:t>
      </w:r>
      <w:proofErr w:type="spellEnd"/>
      <w:r w:rsidRPr="00782889">
        <w:rPr>
          <w:sz w:val="24"/>
          <w:szCs w:val="24"/>
        </w:rPr>
        <w:t xml:space="preserve">» НГО </w:t>
      </w:r>
      <w:r w:rsidRPr="009E06C9">
        <w:rPr>
          <w:sz w:val="24"/>
          <w:szCs w:val="24"/>
        </w:rPr>
        <w:t>без замечаний.</w:t>
      </w:r>
    </w:p>
    <w:p w:rsidR="00FA3661" w:rsidRDefault="00FA3661" w:rsidP="00FA3661">
      <w:pPr>
        <w:pStyle w:val="2"/>
        <w:tabs>
          <w:tab w:val="num" w:pos="284"/>
        </w:tabs>
        <w:ind w:left="0" w:firstLine="0"/>
        <w:jc w:val="both"/>
        <w:rPr>
          <w:szCs w:val="24"/>
        </w:rPr>
      </w:pPr>
    </w:p>
    <w:p w:rsidR="00FA3661" w:rsidRPr="00FA3661" w:rsidRDefault="00FA3661" w:rsidP="00FA3661">
      <w:pPr>
        <w:pStyle w:val="2"/>
        <w:tabs>
          <w:tab w:val="num" w:pos="284"/>
        </w:tabs>
        <w:ind w:left="0" w:firstLine="0"/>
        <w:jc w:val="both"/>
        <w:rPr>
          <w:szCs w:val="24"/>
        </w:rPr>
      </w:pPr>
      <w:r w:rsidRPr="00FA3661">
        <w:rPr>
          <w:szCs w:val="24"/>
        </w:rPr>
        <w:t>Выводы по результатам контрольного мероприятия.</w:t>
      </w:r>
    </w:p>
    <w:p w:rsidR="00FA3661" w:rsidRPr="00FA3661" w:rsidRDefault="00FA3661" w:rsidP="00FA3661">
      <w:pPr>
        <w:pStyle w:val="aa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FA3661">
        <w:rPr>
          <w:sz w:val="24"/>
          <w:szCs w:val="24"/>
        </w:rPr>
        <w:t>В нарушение ст. 12 Налогового Кодекса РФ (согласно которой, учетная политика применяется с 1 января года, следующего за годом ее утверждения), учётная политика МБУК «</w:t>
      </w:r>
      <w:proofErr w:type="spellStart"/>
      <w:r w:rsidRPr="00FA3661">
        <w:rPr>
          <w:sz w:val="24"/>
          <w:szCs w:val="24"/>
        </w:rPr>
        <w:t>Приморочка</w:t>
      </w:r>
      <w:proofErr w:type="spellEnd"/>
      <w:r w:rsidRPr="00FA3661">
        <w:rPr>
          <w:sz w:val="24"/>
          <w:szCs w:val="24"/>
        </w:rPr>
        <w:t>» НГО утверждена приказом № 1-а от 12.01.2015г.</w:t>
      </w:r>
    </w:p>
    <w:p w:rsidR="00FA3661" w:rsidRPr="00FA3661" w:rsidRDefault="00FA3661" w:rsidP="00FA3661">
      <w:pPr>
        <w:pStyle w:val="aa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FA3661">
        <w:rPr>
          <w:sz w:val="24"/>
          <w:szCs w:val="24"/>
        </w:rPr>
        <w:t>В Соглашениях о порядке и условиях предоставления субсидии на финансовое обеспечение выполнения муниципального задания на оказание муниципальных услуг и на финансовое обеспечение целевых программ МБУК «</w:t>
      </w:r>
      <w:proofErr w:type="spellStart"/>
      <w:r w:rsidRPr="00FA3661">
        <w:rPr>
          <w:sz w:val="24"/>
          <w:szCs w:val="24"/>
        </w:rPr>
        <w:t>Приморочка</w:t>
      </w:r>
      <w:proofErr w:type="spellEnd"/>
      <w:r w:rsidRPr="00FA3661">
        <w:rPr>
          <w:sz w:val="24"/>
          <w:szCs w:val="24"/>
        </w:rPr>
        <w:t>» НГО не указаны даты подписания документов, что противоречит п.5 Соглашений.</w:t>
      </w:r>
    </w:p>
    <w:p w:rsidR="00FA3661" w:rsidRPr="00782889" w:rsidRDefault="00FA3661" w:rsidP="00FA3661">
      <w:pPr>
        <w:pStyle w:val="ac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FA3661">
        <w:rPr>
          <w:sz w:val="24"/>
          <w:szCs w:val="24"/>
        </w:rPr>
        <w:t>В нарушение п. 19 «Требований к Плану финансово-хозяйственной деятельности государственного (муниципального) учреждения», утвержденных приказом Минфина РФ от 28.07.2010г. № 81н., на 01.10.2015г. не внесены изменения в План ФХД, в результате чего выявилось несоответствие показателей Плана и отчета об исполнении учреждением плана его финансово</w:t>
      </w:r>
      <w:r w:rsidRPr="00782889">
        <w:rPr>
          <w:sz w:val="24"/>
          <w:szCs w:val="24"/>
        </w:rPr>
        <w:t xml:space="preserve">-хозяйственной деятельности за 9 месяцев 2015г.   </w:t>
      </w:r>
    </w:p>
    <w:p w:rsidR="00FA3661" w:rsidRDefault="00FA3661" w:rsidP="00FA3661">
      <w:pPr>
        <w:jc w:val="both"/>
        <w:rPr>
          <w:b/>
          <w:sz w:val="24"/>
          <w:szCs w:val="24"/>
        </w:rPr>
      </w:pPr>
    </w:p>
    <w:p w:rsidR="00FA3661" w:rsidRPr="00F630B4" w:rsidRDefault="00FA3661" w:rsidP="00FA3661">
      <w:pPr>
        <w:jc w:val="both"/>
        <w:rPr>
          <w:b/>
          <w:sz w:val="24"/>
          <w:szCs w:val="24"/>
        </w:rPr>
      </w:pPr>
      <w:r w:rsidRPr="00F630B4">
        <w:rPr>
          <w:b/>
          <w:sz w:val="24"/>
          <w:szCs w:val="24"/>
        </w:rPr>
        <w:t>Предложения</w:t>
      </w:r>
      <w:r>
        <w:rPr>
          <w:b/>
          <w:sz w:val="24"/>
          <w:szCs w:val="24"/>
        </w:rPr>
        <w:t>.</w:t>
      </w:r>
    </w:p>
    <w:p w:rsidR="00FA3661" w:rsidRDefault="00FA3661" w:rsidP="00FA3661">
      <w:pPr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Направить предписание по результатам проведённого контрольного мероприятия д</w:t>
      </w:r>
      <w:r w:rsidRPr="00F630B4">
        <w:rPr>
          <w:sz w:val="24"/>
          <w:szCs w:val="24"/>
        </w:rPr>
        <w:t>иректору МБУ</w:t>
      </w:r>
      <w:r>
        <w:rPr>
          <w:sz w:val="24"/>
          <w:szCs w:val="24"/>
        </w:rPr>
        <w:t>К «</w:t>
      </w:r>
      <w:proofErr w:type="spellStart"/>
      <w:r>
        <w:rPr>
          <w:sz w:val="24"/>
          <w:szCs w:val="24"/>
        </w:rPr>
        <w:t>Приморочка</w:t>
      </w:r>
      <w:proofErr w:type="spellEnd"/>
      <w:r>
        <w:rPr>
          <w:sz w:val="24"/>
          <w:szCs w:val="24"/>
        </w:rPr>
        <w:t>»</w:t>
      </w:r>
      <w:r w:rsidRPr="00F630B4">
        <w:rPr>
          <w:sz w:val="24"/>
          <w:szCs w:val="24"/>
        </w:rPr>
        <w:t xml:space="preserve"> НГО </w:t>
      </w:r>
      <w:proofErr w:type="spellStart"/>
      <w:r>
        <w:rPr>
          <w:sz w:val="24"/>
          <w:szCs w:val="24"/>
        </w:rPr>
        <w:t>Крыгиной</w:t>
      </w:r>
      <w:proofErr w:type="spellEnd"/>
      <w:r w:rsidRPr="00F630B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F630B4">
        <w:rPr>
          <w:sz w:val="24"/>
          <w:szCs w:val="24"/>
        </w:rPr>
        <w:t>.</w:t>
      </w:r>
      <w:r>
        <w:rPr>
          <w:sz w:val="24"/>
          <w:szCs w:val="24"/>
        </w:rPr>
        <w:t>Д</w:t>
      </w:r>
      <w:r w:rsidRPr="00F630B4">
        <w:rPr>
          <w:sz w:val="24"/>
          <w:szCs w:val="24"/>
        </w:rPr>
        <w:t>.</w:t>
      </w:r>
    </w:p>
    <w:p w:rsidR="00FA3661" w:rsidRPr="00F630B4" w:rsidRDefault="00FA3661" w:rsidP="00FA3661">
      <w:pPr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F630B4">
        <w:rPr>
          <w:sz w:val="24"/>
          <w:szCs w:val="24"/>
        </w:rPr>
        <w:t>иректору МБУ</w:t>
      </w:r>
      <w:r>
        <w:rPr>
          <w:sz w:val="24"/>
          <w:szCs w:val="24"/>
        </w:rPr>
        <w:t>К</w:t>
      </w:r>
      <w:r w:rsidRPr="00F630B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Приморочка</w:t>
      </w:r>
      <w:proofErr w:type="spellEnd"/>
      <w:r>
        <w:rPr>
          <w:sz w:val="24"/>
          <w:szCs w:val="24"/>
        </w:rPr>
        <w:t>»</w:t>
      </w:r>
      <w:r w:rsidRPr="00F630B4">
        <w:rPr>
          <w:sz w:val="24"/>
          <w:szCs w:val="24"/>
        </w:rPr>
        <w:t xml:space="preserve"> НГО </w:t>
      </w:r>
      <w:proofErr w:type="spellStart"/>
      <w:r>
        <w:rPr>
          <w:sz w:val="24"/>
          <w:szCs w:val="24"/>
        </w:rPr>
        <w:t>Крыгиной</w:t>
      </w:r>
      <w:proofErr w:type="spellEnd"/>
      <w:r w:rsidRPr="00F630B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F630B4">
        <w:rPr>
          <w:sz w:val="24"/>
          <w:szCs w:val="24"/>
        </w:rPr>
        <w:t>.</w:t>
      </w:r>
      <w:r>
        <w:rPr>
          <w:sz w:val="24"/>
          <w:szCs w:val="24"/>
        </w:rPr>
        <w:t>Д</w:t>
      </w:r>
      <w:r w:rsidRPr="00F630B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630B4">
        <w:rPr>
          <w:sz w:val="24"/>
          <w:szCs w:val="24"/>
        </w:rPr>
        <w:t xml:space="preserve">предоставить план по устранению недостатков, выявленных в ходе проверки в срок до </w:t>
      </w:r>
      <w:r>
        <w:rPr>
          <w:sz w:val="24"/>
          <w:szCs w:val="24"/>
        </w:rPr>
        <w:t>22</w:t>
      </w:r>
      <w:r w:rsidRPr="00F630B4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F630B4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F630B4">
        <w:rPr>
          <w:sz w:val="24"/>
          <w:szCs w:val="24"/>
        </w:rPr>
        <w:t>г.</w:t>
      </w:r>
    </w:p>
    <w:p w:rsidR="00FA3661" w:rsidRPr="00F630B4" w:rsidRDefault="00FA3661" w:rsidP="00FA3661">
      <w:pPr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главе администрации НГО </w:t>
      </w:r>
      <w:proofErr w:type="spellStart"/>
      <w:r>
        <w:rPr>
          <w:sz w:val="24"/>
          <w:szCs w:val="24"/>
        </w:rPr>
        <w:t>Колядину</w:t>
      </w:r>
      <w:proofErr w:type="spellEnd"/>
      <w:r>
        <w:rPr>
          <w:sz w:val="24"/>
          <w:szCs w:val="24"/>
        </w:rPr>
        <w:t xml:space="preserve"> О.Г. о</w:t>
      </w:r>
      <w:r w:rsidRPr="00F630B4">
        <w:rPr>
          <w:sz w:val="24"/>
          <w:szCs w:val="24"/>
        </w:rPr>
        <w:t>тчёт по проверке МБУ</w:t>
      </w:r>
      <w:r>
        <w:rPr>
          <w:sz w:val="24"/>
          <w:szCs w:val="24"/>
        </w:rPr>
        <w:t>К</w:t>
      </w:r>
      <w:r w:rsidRPr="00F630B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Приморочка</w:t>
      </w:r>
      <w:proofErr w:type="spellEnd"/>
      <w:r>
        <w:rPr>
          <w:sz w:val="24"/>
          <w:szCs w:val="24"/>
        </w:rPr>
        <w:t>»</w:t>
      </w:r>
      <w:r w:rsidRPr="00F630B4">
        <w:rPr>
          <w:sz w:val="24"/>
          <w:szCs w:val="24"/>
        </w:rPr>
        <w:t xml:space="preserve"> НГО</w:t>
      </w:r>
      <w:r>
        <w:rPr>
          <w:sz w:val="24"/>
          <w:szCs w:val="24"/>
        </w:rPr>
        <w:t xml:space="preserve"> </w:t>
      </w:r>
      <w:r w:rsidRPr="00F630B4">
        <w:rPr>
          <w:sz w:val="24"/>
          <w:szCs w:val="24"/>
        </w:rPr>
        <w:t>– для сведения.</w:t>
      </w:r>
    </w:p>
    <w:p w:rsidR="00FA3661" w:rsidRPr="00F630B4" w:rsidRDefault="00FA3661" w:rsidP="00FA3661">
      <w:pPr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Информацию по проверке МБУ</w:t>
      </w:r>
      <w:r>
        <w:rPr>
          <w:sz w:val="24"/>
          <w:szCs w:val="24"/>
        </w:rPr>
        <w:t>К</w:t>
      </w:r>
      <w:r w:rsidRPr="00F630B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Приморочка</w:t>
      </w:r>
      <w:proofErr w:type="spellEnd"/>
      <w:r>
        <w:rPr>
          <w:sz w:val="24"/>
          <w:szCs w:val="24"/>
        </w:rPr>
        <w:t>»</w:t>
      </w:r>
      <w:r w:rsidRPr="00F630B4">
        <w:rPr>
          <w:sz w:val="24"/>
          <w:szCs w:val="24"/>
        </w:rPr>
        <w:t xml:space="preserve"> НГО направить председател</w:t>
      </w:r>
      <w:r>
        <w:rPr>
          <w:sz w:val="24"/>
          <w:szCs w:val="24"/>
        </w:rPr>
        <w:t>ю</w:t>
      </w:r>
      <w:r w:rsidRPr="00F630B4">
        <w:rPr>
          <w:sz w:val="24"/>
          <w:szCs w:val="24"/>
        </w:rPr>
        <w:t xml:space="preserve"> Думы НГО – для рассмотрения на заседании Думы НГО.</w:t>
      </w:r>
    </w:p>
    <w:p w:rsidR="00182A42" w:rsidRPr="00F630B4" w:rsidRDefault="00182A42" w:rsidP="00182A42">
      <w:pPr>
        <w:rPr>
          <w:sz w:val="24"/>
          <w:szCs w:val="24"/>
        </w:rPr>
      </w:pPr>
    </w:p>
    <w:p w:rsidR="00CC6B42" w:rsidRDefault="00CC6B42" w:rsidP="00CC6B42"/>
    <w:p w:rsidR="00CC6B42" w:rsidRDefault="00CC6B42" w:rsidP="00CC6B42">
      <w:pPr>
        <w:rPr>
          <w:sz w:val="26"/>
          <w:szCs w:val="26"/>
        </w:rPr>
      </w:pPr>
    </w:p>
    <w:p w:rsidR="00CC6B42" w:rsidRDefault="00CC6B42" w:rsidP="00CC6B42">
      <w:pPr>
        <w:rPr>
          <w:sz w:val="26"/>
          <w:szCs w:val="26"/>
        </w:rPr>
      </w:pPr>
    </w:p>
    <w:p w:rsidR="00CC6B42" w:rsidRPr="00EA4BC9" w:rsidRDefault="00CC6B42" w:rsidP="00EA4BC9">
      <w:pPr>
        <w:ind w:firstLine="708"/>
        <w:rPr>
          <w:sz w:val="24"/>
          <w:szCs w:val="24"/>
        </w:rPr>
      </w:pPr>
      <w:r w:rsidRPr="00EA4BC9">
        <w:rPr>
          <w:sz w:val="24"/>
          <w:szCs w:val="24"/>
        </w:rPr>
        <w:t>Аудитор КСП НГО                                                                               Карабанова И.В.</w:t>
      </w:r>
    </w:p>
    <w:p w:rsidR="00CC6B42" w:rsidRDefault="00CC6B42"/>
    <w:sectPr w:rsidR="00CC6B42" w:rsidSect="00177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4F" w:rsidRDefault="004F444F" w:rsidP="005E0B69">
      <w:r>
        <w:separator/>
      </w:r>
    </w:p>
  </w:endnote>
  <w:endnote w:type="continuationSeparator" w:id="0">
    <w:p w:rsidR="004F444F" w:rsidRDefault="004F444F" w:rsidP="005E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4F" w:rsidRDefault="004F444F" w:rsidP="005E0B69">
      <w:r>
        <w:separator/>
      </w:r>
    </w:p>
  </w:footnote>
  <w:footnote w:type="continuationSeparator" w:id="0">
    <w:p w:rsidR="004F444F" w:rsidRDefault="004F444F" w:rsidP="005E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358054"/>
      <w:docPartObj>
        <w:docPartGallery w:val="Page Numbers (Top of Page)"/>
        <w:docPartUnique/>
      </w:docPartObj>
    </w:sdtPr>
    <w:sdtEndPr/>
    <w:sdtContent>
      <w:p w:rsidR="00177363" w:rsidRDefault="001773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389">
          <w:rPr>
            <w:noProof/>
          </w:rPr>
          <w:t>2</w:t>
        </w:r>
        <w:r>
          <w:fldChar w:fldCharType="end"/>
        </w:r>
      </w:p>
    </w:sdtContent>
  </w:sdt>
  <w:p w:rsidR="005E0B69" w:rsidRDefault="005E0B6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83AA7"/>
    <w:multiLevelType w:val="hybridMultilevel"/>
    <w:tmpl w:val="DE4CBCEE"/>
    <w:lvl w:ilvl="0" w:tplc="A1F23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D61D55"/>
    <w:multiLevelType w:val="hybridMultilevel"/>
    <w:tmpl w:val="E8B6463C"/>
    <w:lvl w:ilvl="0" w:tplc="009014C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0C"/>
    <w:rsid w:val="00164B0C"/>
    <w:rsid w:val="001748EA"/>
    <w:rsid w:val="00177363"/>
    <w:rsid w:val="00182A42"/>
    <w:rsid w:val="001E562E"/>
    <w:rsid w:val="002477DA"/>
    <w:rsid w:val="00254B4A"/>
    <w:rsid w:val="00306795"/>
    <w:rsid w:val="004F444F"/>
    <w:rsid w:val="005B4D23"/>
    <w:rsid w:val="005E0B69"/>
    <w:rsid w:val="006B5A32"/>
    <w:rsid w:val="008C2F20"/>
    <w:rsid w:val="008D574E"/>
    <w:rsid w:val="009F5FA7"/>
    <w:rsid w:val="00B67A6D"/>
    <w:rsid w:val="00B71B61"/>
    <w:rsid w:val="00BA6FC4"/>
    <w:rsid w:val="00C23A83"/>
    <w:rsid w:val="00C423C2"/>
    <w:rsid w:val="00CC03D3"/>
    <w:rsid w:val="00CC6B42"/>
    <w:rsid w:val="00D12291"/>
    <w:rsid w:val="00D355E1"/>
    <w:rsid w:val="00EA4BC9"/>
    <w:rsid w:val="00EC2F5D"/>
    <w:rsid w:val="00F22A73"/>
    <w:rsid w:val="00F67389"/>
    <w:rsid w:val="00FA3661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F6C36-ABC2-4B5C-8104-6EA05A57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D574E"/>
    <w:pPr>
      <w:ind w:left="709" w:firstLine="1560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8D57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CC6B42"/>
    <w:pPr>
      <w:spacing w:after="100"/>
    </w:pPr>
    <w:rPr>
      <w:rFonts w:ascii="Verdana" w:hAnsi="Verdana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0B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B6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E0B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0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0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unhideWhenUsed/>
    <w:rsid w:val="00B71B61"/>
  </w:style>
  <w:style w:type="character" w:customStyle="1" w:styleId="ab">
    <w:name w:val="Текст сноски Знак"/>
    <w:basedOn w:val="a0"/>
    <w:link w:val="aa"/>
    <w:uiPriority w:val="99"/>
    <w:rsid w:val="00B7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A3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FA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289275BC205736377598133D9DC5DD717C16C3667CAEAF363946F57B6CCB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Карабанова Ирина Владимировна</cp:lastModifiedBy>
  <cp:revision>4</cp:revision>
  <cp:lastPrinted>2015-03-16T07:12:00Z</cp:lastPrinted>
  <dcterms:created xsi:type="dcterms:W3CDTF">2015-12-23T05:55:00Z</dcterms:created>
  <dcterms:modified xsi:type="dcterms:W3CDTF">2017-02-06T07:14:00Z</dcterms:modified>
</cp:coreProperties>
</file>